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43" w:rsidRPr="006A15BD" w:rsidRDefault="00EE6E43" w:rsidP="00EE6E43">
      <w:pPr>
        <w:spacing w:after="0" w:line="240" w:lineRule="auto"/>
        <w:jc w:val="center"/>
        <w:rPr>
          <w:rFonts w:ascii="Times New Roman" w:hAnsi="Times New Roman"/>
          <w:b/>
          <w:sz w:val="24"/>
          <w:szCs w:val="24"/>
        </w:rPr>
      </w:pPr>
      <w:r w:rsidRPr="006A15BD">
        <w:rPr>
          <w:rFonts w:ascii="Times New Roman" w:hAnsi="Times New Roman"/>
          <w:b/>
          <w:sz w:val="24"/>
          <w:szCs w:val="24"/>
        </w:rPr>
        <w:t>АДМИНИСТРАЦИЯ НОВИКОВСКОГО СЕЛЬСКОГО ПОСЕЛЕНИЯ</w:t>
      </w:r>
    </w:p>
    <w:p w:rsidR="00EE6E43" w:rsidRPr="006A15BD" w:rsidRDefault="00EE6E43" w:rsidP="00EE6E43">
      <w:pPr>
        <w:spacing w:after="0" w:line="240" w:lineRule="auto"/>
        <w:jc w:val="center"/>
        <w:rPr>
          <w:rFonts w:ascii="Times New Roman" w:hAnsi="Times New Roman"/>
          <w:b/>
          <w:sz w:val="24"/>
          <w:szCs w:val="24"/>
        </w:rPr>
      </w:pPr>
      <w:r w:rsidRPr="006A15BD">
        <w:rPr>
          <w:rFonts w:ascii="Times New Roman" w:hAnsi="Times New Roman"/>
          <w:b/>
          <w:sz w:val="24"/>
          <w:szCs w:val="24"/>
        </w:rPr>
        <w:t>АСИНОВСКОГО РАЙОНА ТОМСКОЙ ОБЛАСТИ</w:t>
      </w:r>
    </w:p>
    <w:p w:rsidR="00EE6E43" w:rsidRPr="006A15BD" w:rsidRDefault="00EE6E43" w:rsidP="00EE6E43">
      <w:pPr>
        <w:spacing w:after="0" w:line="240" w:lineRule="auto"/>
        <w:rPr>
          <w:rFonts w:ascii="Times New Roman" w:hAnsi="Times New Roman"/>
          <w:b/>
          <w:sz w:val="24"/>
          <w:szCs w:val="24"/>
        </w:rPr>
      </w:pPr>
    </w:p>
    <w:p w:rsidR="00EE6E43" w:rsidRPr="006A15BD" w:rsidRDefault="00EE6E43" w:rsidP="00EE6E43">
      <w:pPr>
        <w:spacing w:after="0" w:line="240" w:lineRule="auto"/>
        <w:rPr>
          <w:rFonts w:ascii="Times New Roman" w:hAnsi="Times New Roman"/>
          <w:b/>
          <w:sz w:val="24"/>
          <w:szCs w:val="24"/>
        </w:rPr>
      </w:pPr>
    </w:p>
    <w:p w:rsidR="00EE6E43" w:rsidRPr="006A15BD" w:rsidRDefault="00EE6E43" w:rsidP="00EE6E43">
      <w:pPr>
        <w:spacing w:after="0" w:line="240" w:lineRule="auto"/>
        <w:jc w:val="center"/>
        <w:rPr>
          <w:rFonts w:ascii="Times New Roman" w:hAnsi="Times New Roman"/>
          <w:b/>
          <w:sz w:val="24"/>
          <w:szCs w:val="24"/>
        </w:rPr>
      </w:pPr>
      <w:r w:rsidRPr="006A15BD">
        <w:rPr>
          <w:rFonts w:ascii="Times New Roman" w:hAnsi="Times New Roman"/>
          <w:b/>
          <w:sz w:val="24"/>
          <w:szCs w:val="24"/>
        </w:rPr>
        <w:t>ПОСТАНОВЛЕНИЕ</w:t>
      </w:r>
    </w:p>
    <w:p w:rsidR="00EE6E43" w:rsidRPr="006A15BD" w:rsidRDefault="00EE6E43" w:rsidP="00EE6E43">
      <w:pPr>
        <w:spacing w:after="0" w:line="240" w:lineRule="auto"/>
        <w:rPr>
          <w:rFonts w:ascii="Times New Roman" w:hAnsi="Times New Roman"/>
          <w:b/>
          <w:sz w:val="24"/>
          <w:szCs w:val="24"/>
        </w:rPr>
      </w:pPr>
    </w:p>
    <w:p w:rsidR="00EE6E43" w:rsidRPr="006A15BD" w:rsidRDefault="00EE6E43" w:rsidP="00EE6E43">
      <w:pPr>
        <w:spacing w:after="0" w:line="240" w:lineRule="auto"/>
        <w:rPr>
          <w:rFonts w:ascii="Times New Roman" w:hAnsi="Times New Roman"/>
          <w:sz w:val="24"/>
          <w:szCs w:val="24"/>
        </w:rPr>
      </w:pPr>
    </w:p>
    <w:p w:rsidR="00EE6E43" w:rsidRPr="006A15BD" w:rsidRDefault="00EE6E43" w:rsidP="00EE6E43">
      <w:pPr>
        <w:spacing w:after="0" w:line="240" w:lineRule="auto"/>
        <w:rPr>
          <w:rFonts w:ascii="Times New Roman" w:hAnsi="Times New Roman"/>
          <w:sz w:val="24"/>
          <w:szCs w:val="24"/>
        </w:rPr>
      </w:pPr>
    </w:p>
    <w:p w:rsidR="00EE6E43" w:rsidRPr="006A15BD" w:rsidRDefault="00EE6E43" w:rsidP="00EE6E43">
      <w:pPr>
        <w:spacing w:after="0" w:line="240" w:lineRule="auto"/>
        <w:rPr>
          <w:rFonts w:ascii="Times New Roman" w:hAnsi="Times New Roman"/>
          <w:sz w:val="24"/>
          <w:szCs w:val="24"/>
        </w:rPr>
      </w:pPr>
      <w:r w:rsidRPr="006A15BD">
        <w:rPr>
          <w:rFonts w:ascii="Times New Roman" w:hAnsi="Times New Roman"/>
          <w:sz w:val="24"/>
          <w:szCs w:val="24"/>
        </w:rPr>
        <w:t xml:space="preserve">от </w:t>
      </w:r>
      <w:r w:rsidRPr="006A15BD">
        <w:rPr>
          <w:rFonts w:ascii="Times New Roman" w:hAnsi="Times New Roman"/>
          <w:sz w:val="24"/>
          <w:szCs w:val="24"/>
          <w:u w:val="single"/>
        </w:rPr>
        <w:t xml:space="preserve">31.10.2012              </w:t>
      </w:r>
      <w:r w:rsidRPr="006A15BD">
        <w:rPr>
          <w:rFonts w:ascii="Times New Roman" w:hAnsi="Times New Roman"/>
          <w:sz w:val="24"/>
          <w:szCs w:val="24"/>
        </w:rPr>
        <w:t xml:space="preserve">                                                                               №_</w:t>
      </w:r>
      <w:r w:rsidRPr="006A15BD">
        <w:rPr>
          <w:rFonts w:ascii="Times New Roman" w:hAnsi="Times New Roman"/>
          <w:sz w:val="24"/>
          <w:szCs w:val="24"/>
          <w:u w:val="single"/>
        </w:rPr>
        <w:t>117</w:t>
      </w:r>
      <w:r w:rsidRPr="006A15BD">
        <w:rPr>
          <w:rFonts w:ascii="Times New Roman" w:hAnsi="Times New Roman"/>
          <w:sz w:val="24"/>
          <w:szCs w:val="24"/>
        </w:rPr>
        <w:t>__</w:t>
      </w:r>
    </w:p>
    <w:p w:rsidR="00EE6E43" w:rsidRPr="006A15BD" w:rsidRDefault="00EE6E43" w:rsidP="00EE6E43">
      <w:pPr>
        <w:spacing w:after="0" w:line="240" w:lineRule="auto"/>
        <w:rPr>
          <w:rFonts w:ascii="Times New Roman" w:hAnsi="Times New Roman"/>
          <w:b/>
          <w:sz w:val="24"/>
          <w:szCs w:val="24"/>
        </w:rPr>
      </w:pPr>
      <w:r w:rsidRPr="006A15BD">
        <w:rPr>
          <w:rFonts w:ascii="Times New Roman" w:hAnsi="Times New Roman"/>
          <w:sz w:val="24"/>
          <w:szCs w:val="24"/>
        </w:rPr>
        <w:t xml:space="preserve">      </w:t>
      </w:r>
    </w:p>
    <w:p w:rsidR="00EE6E43" w:rsidRPr="006A15BD" w:rsidRDefault="00EE6E43" w:rsidP="00EE6E43">
      <w:pPr>
        <w:spacing w:after="0" w:line="240" w:lineRule="auto"/>
        <w:rPr>
          <w:rFonts w:ascii="Times New Roman" w:hAnsi="Times New Roman"/>
          <w:b/>
          <w:sz w:val="24"/>
          <w:szCs w:val="24"/>
        </w:rPr>
      </w:pPr>
    </w:p>
    <w:p w:rsidR="00EE6E43" w:rsidRPr="006A15BD" w:rsidRDefault="00EE6E43" w:rsidP="00EE6E43">
      <w:pPr>
        <w:spacing w:after="0" w:line="240" w:lineRule="auto"/>
        <w:jc w:val="center"/>
        <w:rPr>
          <w:rFonts w:ascii="Times New Roman" w:hAnsi="Times New Roman"/>
          <w:b/>
          <w:sz w:val="24"/>
          <w:szCs w:val="24"/>
        </w:rPr>
      </w:pPr>
      <w:r w:rsidRPr="006A15BD">
        <w:rPr>
          <w:rFonts w:ascii="Times New Roman" w:hAnsi="Times New Roman"/>
          <w:b/>
          <w:sz w:val="24"/>
          <w:szCs w:val="24"/>
        </w:rPr>
        <w:t>Об утверждении Порядка определения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w:t>
      </w:r>
      <w:proofErr w:type="spellStart"/>
      <w:r w:rsidRPr="006A15BD">
        <w:rPr>
          <w:rFonts w:ascii="Times New Roman" w:hAnsi="Times New Roman"/>
          <w:b/>
          <w:sz w:val="24"/>
          <w:szCs w:val="24"/>
        </w:rPr>
        <w:t>Новиковское_сельское</w:t>
      </w:r>
      <w:proofErr w:type="spellEnd"/>
      <w:r w:rsidRPr="006A15BD">
        <w:rPr>
          <w:rFonts w:ascii="Times New Roman" w:hAnsi="Times New Roman"/>
          <w:b/>
          <w:sz w:val="24"/>
          <w:szCs w:val="24"/>
        </w:rPr>
        <w:t xml:space="preserve"> поселение»</w:t>
      </w:r>
    </w:p>
    <w:p w:rsidR="00EE6E43" w:rsidRPr="006A15BD" w:rsidRDefault="00EE6E43" w:rsidP="00EE6E43">
      <w:pPr>
        <w:widowControl w:val="0"/>
        <w:shd w:val="clear" w:color="auto" w:fill="FFFFFF"/>
        <w:tabs>
          <w:tab w:val="left" w:pos="8117"/>
        </w:tabs>
        <w:autoSpaceDE w:val="0"/>
        <w:autoSpaceDN w:val="0"/>
        <w:adjustRightInd w:val="0"/>
        <w:jc w:val="center"/>
        <w:rPr>
          <w:rFonts w:ascii="Times New Roman" w:hAnsi="Times New Roman"/>
          <w:color w:val="000000"/>
          <w:spacing w:val="-12"/>
          <w:sz w:val="24"/>
          <w:szCs w:val="24"/>
        </w:rPr>
      </w:pPr>
      <w:r w:rsidRPr="006A15BD">
        <w:rPr>
          <w:rFonts w:ascii="Times New Roman" w:hAnsi="Times New Roman"/>
          <w:sz w:val="24"/>
          <w:szCs w:val="24"/>
        </w:rPr>
        <w:t xml:space="preserve">(в редакции постановления </w:t>
      </w:r>
      <w:r w:rsidRPr="006A15BD">
        <w:rPr>
          <w:rFonts w:ascii="Times New Roman" w:hAnsi="Times New Roman"/>
          <w:color w:val="000000"/>
          <w:spacing w:val="-12"/>
          <w:sz w:val="24"/>
          <w:szCs w:val="24"/>
        </w:rPr>
        <w:t>от 28.12.2015 № 174)</w:t>
      </w:r>
    </w:p>
    <w:p w:rsidR="00EE6E43" w:rsidRPr="006A15BD" w:rsidRDefault="00EE6E43" w:rsidP="00EE6E43">
      <w:pPr>
        <w:spacing w:after="0" w:line="240" w:lineRule="auto"/>
        <w:jc w:val="center"/>
        <w:rPr>
          <w:rFonts w:ascii="Times New Roman" w:hAnsi="Times New Roman"/>
          <w:sz w:val="24"/>
          <w:szCs w:val="24"/>
        </w:rPr>
      </w:pPr>
    </w:p>
    <w:p w:rsidR="00EE6E43" w:rsidRPr="006A15BD" w:rsidRDefault="00EE6E43" w:rsidP="00EE6E43">
      <w:pPr>
        <w:spacing w:after="0" w:line="240" w:lineRule="auto"/>
        <w:ind w:firstLine="540"/>
        <w:rPr>
          <w:rFonts w:ascii="Times New Roman" w:hAnsi="Times New Roman"/>
          <w:sz w:val="24"/>
          <w:szCs w:val="24"/>
        </w:rPr>
      </w:pPr>
      <w:r w:rsidRPr="006A15BD">
        <w:rPr>
          <w:rFonts w:ascii="Times New Roman" w:hAnsi="Times New Roman"/>
          <w:sz w:val="24"/>
          <w:szCs w:val="24"/>
        </w:rPr>
        <w:t>В целях реализации части 1 пункта 7 статьи 13 Федерального закона от 08.11.2007г.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постановлением Правительства Российской Федерации от 16. 11. 2009г. № 934,</w:t>
      </w:r>
    </w:p>
    <w:p w:rsidR="00EE6E43" w:rsidRPr="006A15BD" w:rsidRDefault="00EE6E43" w:rsidP="00EE6E43">
      <w:pPr>
        <w:spacing w:after="0" w:line="240" w:lineRule="auto"/>
        <w:rPr>
          <w:rFonts w:ascii="Times New Roman" w:hAnsi="Times New Roman"/>
          <w:b/>
          <w:sz w:val="24"/>
          <w:szCs w:val="24"/>
        </w:rPr>
      </w:pPr>
    </w:p>
    <w:p w:rsidR="00EE6E43" w:rsidRPr="006A15BD" w:rsidRDefault="00EE6E43" w:rsidP="00EE6E43">
      <w:pPr>
        <w:spacing w:after="0" w:line="240" w:lineRule="auto"/>
        <w:rPr>
          <w:rFonts w:ascii="Times New Roman" w:hAnsi="Times New Roman"/>
          <w:b/>
          <w:sz w:val="24"/>
          <w:szCs w:val="24"/>
        </w:rPr>
      </w:pPr>
      <w:r w:rsidRPr="006A15BD">
        <w:rPr>
          <w:rFonts w:ascii="Times New Roman" w:hAnsi="Times New Roman"/>
          <w:b/>
          <w:sz w:val="24"/>
          <w:szCs w:val="24"/>
        </w:rPr>
        <w:t>ПОСТАНОВЛЯЮ:</w:t>
      </w: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ind w:firstLine="540"/>
        <w:rPr>
          <w:rFonts w:ascii="Times New Roman" w:hAnsi="Times New Roman"/>
          <w:sz w:val="24"/>
          <w:szCs w:val="24"/>
        </w:rPr>
      </w:pPr>
      <w:r w:rsidRPr="006A15BD">
        <w:rPr>
          <w:rFonts w:ascii="Times New Roman" w:hAnsi="Times New Roman"/>
          <w:sz w:val="24"/>
          <w:szCs w:val="24"/>
        </w:rPr>
        <w:t xml:space="preserve">1. Утвердить прилагаемый </w:t>
      </w:r>
      <w:r w:rsidRPr="006A15BD">
        <w:rPr>
          <w:rFonts w:ascii="Times New Roman" w:hAnsi="Times New Roman"/>
          <w:color w:val="000000"/>
          <w:sz w:val="24"/>
          <w:szCs w:val="24"/>
        </w:rPr>
        <w:t xml:space="preserve">Порядок определения размера вреда, причиняемого </w:t>
      </w:r>
      <w:r w:rsidRPr="006A15BD">
        <w:rPr>
          <w:rFonts w:ascii="Times New Roman" w:hAnsi="Times New Roman"/>
          <w:sz w:val="24"/>
          <w:szCs w:val="24"/>
        </w:rPr>
        <w:t>тяжеловесными транспортными средствами</w:t>
      </w:r>
      <w:r w:rsidRPr="006A15BD">
        <w:rPr>
          <w:rFonts w:ascii="Times New Roman" w:hAnsi="Times New Roman"/>
          <w:color w:val="000000"/>
          <w:sz w:val="24"/>
          <w:szCs w:val="24"/>
        </w:rPr>
        <w:t xml:space="preserve">, при движении по автомобильным дорогам </w:t>
      </w:r>
      <w:r w:rsidRPr="006A15BD">
        <w:rPr>
          <w:rFonts w:ascii="Times New Roman" w:hAnsi="Times New Roman"/>
          <w:sz w:val="24"/>
          <w:szCs w:val="24"/>
        </w:rPr>
        <w:t>местного значения муниципального образования «Новиковское сельское поселение» (Приложение № 1).</w:t>
      </w:r>
    </w:p>
    <w:p w:rsidR="00EE6E43" w:rsidRPr="006A15BD" w:rsidRDefault="00EE6E43" w:rsidP="00EE6E43">
      <w:pPr>
        <w:spacing w:after="0" w:line="240" w:lineRule="auto"/>
        <w:ind w:firstLine="540"/>
        <w:rPr>
          <w:rFonts w:ascii="Times New Roman" w:hAnsi="Times New Roman"/>
          <w:sz w:val="24"/>
          <w:szCs w:val="24"/>
        </w:rPr>
      </w:pPr>
      <w:r w:rsidRPr="006A15BD">
        <w:rPr>
          <w:rFonts w:ascii="Times New Roman" w:hAnsi="Times New Roman"/>
          <w:sz w:val="24"/>
          <w:szCs w:val="24"/>
        </w:rPr>
        <w:t xml:space="preserve"> 2. Рекомендовать управлению ГИБДД МО МВД РФ «Асиновский» и управлению государственного автодорожного надзора по Томской области осуществлять контроль за соблюдением владельцами или пользователями автомобильного транспорта допустимых весовых параметров автотранспортных сре</w:t>
      </w:r>
      <w:proofErr w:type="gramStart"/>
      <w:r w:rsidRPr="006A15BD">
        <w:rPr>
          <w:rFonts w:ascii="Times New Roman" w:hAnsi="Times New Roman"/>
          <w:sz w:val="24"/>
          <w:szCs w:val="24"/>
        </w:rPr>
        <w:t>дств в п</w:t>
      </w:r>
      <w:proofErr w:type="gramEnd"/>
      <w:r w:rsidRPr="006A15BD">
        <w:rPr>
          <w:rFonts w:ascii="Times New Roman" w:hAnsi="Times New Roman"/>
          <w:sz w:val="24"/>
          <w:szCs w:val="24"/>
        </w:rPr>
        <w:t>орядке, предусмотренном действующим законодательством.</w:t>
      </w:r>
    </w:p>
    <w:p w:rsidR="00EE6E43" w:rsidRPr="006A15BD" w:rsidRDefault="00EE6E43" w:rsidP="00EE6E43">
      <w:pPr>
        <w:spacing w:before="144" w:after="288" w:line="240" w:lineRule="auto"/>
        <w:rPr>
          <w:rFonts w:ascii="Times New Roman" w:hAnsi="Times New Roman"/>
          <w:bCs/>
          <w:sz w:val="24"/>
          <w:szCs w:val="24"/>
        </w:rPr>
      </w:pPr>
      <w:r w:rsidRPr="006A15BD">
        <w:rPr>
          <w:rFonts w:ascii="Times New Roman" w:hAnsi="Times New Roman"/>
          <w:color w:val="000000"/>
          <w:sz w:val="24"/>
          <w:szCs w:val="24"/>
        </w:rPr>
        <w:t xml:space="preserve">         3. Настоящее постановление подлежит</w:t>
      </w:r>
      <w:r w:rsidRPr="006A15BD">
        <w:rPr>
          <w:rFonts w:ascii="Times New Roman" w:hAnsi="Times New Roman"/>
          <w:bCs/>
          <w:sz w:val="24"/>
          <w:szCs w:val="24"/>
        </w:rPr>
        <w:t xml:space="preserve"> официальному опубликованию (обнародованию).</w:t>
      </w:r>
    </w:p>
    <w:p w:rsidR="00EE6E43" w:rsidRPr="006A15BD" w:rsidRDefault="00EE6E43" w:rsidP="00EE6E43">
      <w:pPr>
        <w:spacing w:after="0" w:line="240" w:lineRule="auto"/>
        <w:rPr>
          <w:rFonts w:ascii="Times New Roman" w:hAnsi="Times New Roman"/>
          <w:bCs/>
          <w:sz w:val="24"/>
          <w:szCs w:val="24"/>
        </w:rPr>
      </w:pPr>
      <w:r w:rsidRPr="006A15BD">
        <w:rPr>
          <w:rFonts w:ascii="Times New Roman" w:hAnsi="Times New Roman"/>
          <w:bCs/>
          <w:sz w:val="24"/>
          <w:szCs w:val="24"/>
        </w:rPr>
        <w:t xml:space="preserve">         4. Настоящее постановление вступает в силу с момента официального опубликования (обнародования).</w:t>
      </w:r>
    </w:p>
    <w:p w:rsidR="00EE6E43" w:rsidRPr="006A15BD" w:rsidRDefault="00EE6E43" w:rsidP="00EE6E43">
      <w:pPr>
        <w:spacing w:after="0" w:line="240" w:lineRule="auto"/>
        <w:ind w:firstLine="540"/>
        <w:rPr>
          <w:rFonts w:ascii="Times New Roman" w:hAnsi="Times New Roman"/>
          <w:sz w:val="24"/>
          <w:szCs w:val="24"/>
        </w:rPr>
      </w:pPr>
      <w:r w:rsidRPr="006A15BD">
        <w:rPr>
          <w:rFonts w:ascii="Times New Roman" w:hAnsi="Times New Roman"/>
          <w:sz w:val="24"/>
          <w:szCs w:val="24"/>
        </w:rPr>
        <w:t xml:space="preserve">5. </w:t>
      </w:r>
      <w:proofErr w:type="gramStart"/>
      <w:r w:rsidRPr="006A15BD">
        <w:rPr>
          <w:rFonts w:ascii="Times New Roman" w:hAnsi="Times New Roman"/>
          <w:sz w:val="24"/>
          <w:szCs w:val="24"/>
        </w:rPr>
        <w:t>Контроль за</w:t>
      </w:r>
      <w:proofErr w:type="gramEnd"/>
      <w:r w:rsidRPr="006A15BD">
        <w:rPr>
          <w:rFonts w:ascii="Times New Roman" w:hAnsi="Times New Roman"/>
          <w:sz w:val="24"/>
          <w:szCs w:val="24"/>
        </w:rPr>
        <w:t xml:space="preserve"> исполнением возложить на управляющего делами Новиковского сельского поселения Вайтович С.И..</w:t>
      </w: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rPr>
          <w:rFonts w:ascii="Times New Roman" w:hAnsi="Times New Roman"/>
          <w:sz w:val="24"/>
          <w:szCs w:val="24"/>
        </w:rPr>
      </w:pPr>
      <w:r w:rsidRPr="006A15BD">
        <w:rPr>
          <w:rFonts w:ascii="Times New Roman" w:hAnsi="Times New Roman"/>
          <w:sz w:val="24"/>
          <w:szCs w:val="24"/>
        </w:rPr>
        <w:t>Глава Новиковского сельского поселения</w:t>
      </w:r>
    </w:p>
    <w:p w:rsidR="00EE6E43" w:rsidRPr="006A15BD" w:rsidRDefault="00EE6E43" w:rsidP="00EE6E43">
      <w:pPr>
        <w:spacing w:after="0" w:line="240" w:lineRule="auto"/>
        <w:rPr>
          <w:rFonts w:ascii="Times New Roman" w:hAnsi="Times New Roman"/>
          <w:sz w:val="24"/>
          <w:szCs w:val="24"/>
        </w:rPr>
      </w:pPr>
      <w:r w:rsidRPr="006A15BD">
        <w:rPr>
          <w:rFonts w:ascii="Times New Roman" w:hAnsi="Times New Roman"/>
          <w:sz w:val="24"/>
          <w:szCs w:val="24"/>
        </w:rPr>
        <w:t>(Глава администрации)</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С.Л.</w:t>
      </w:r>
      <w:r w:rsidR="007D2C87" w:rsidRPr="006A15BD">
        <w:rPr>
          <w:rFonts w:ascii="Times New Roman" w:hAnsi="Times New Roman"/>
          <w:sz w:val="24"/>
          <w:szCs w:val="24"/>
        </w:rPr>
        <w:t xml:space="preserve"> </w:t>
      </w:r>
      <w:r w:rsidRPr="006A15BD">
        <w:rPr>
          <w:rFonts w:ascii="Times New Roman" w:hAnsi="Times New Roman"/>
          <w:sz w:val="24"/>
          <w:szCs w:val="24"/>
        </w:rPr>
        <w:t>Петров</w:t>
      </w:r>
    </w:p>
    <w:p w:rsidR="00EE6E43" w:rsidRPr="006A15BD" w:rsidRDefault="00EE6E43" w:rsidP="00EE6E43">
      <w:pPr>
        <w:spacing w:after="0" w:line="240" w:lineRule="auto"/>
        <w:jc w:val="both"/>
        <w:rPr>
          <w:rFonts w:ascii="Times New Roman" w:hAnsi="Times New Roman"/>
          <w:b/>
          <w:sz w:val="24"/>
          <w:szCs w:val="24"/>
        </w:rPr>
      </w:pPr>
      <w:r w:rsidRPr="006A15BD">
        <w:rPr>
          <w:rFonts w:ascii="Times New Roman" w:hAnsi="Times New Roman"/>
          <w:b/>
          <w:sz w:val="24"/>
          <w:szCs w:val="24"/>
        </w:rPr>
        <w:br/>
      </w: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ind w:firstLine="5760"/>
        <w:jc w:val="right"/>
        <w:rPr>
          <w:rFonts w:ascii="Times New Roman" w:hAnsi="Times New Roman"/>
          <w:b/>
          <w:color w:val="000000"/>
          <w:sz w:val="24"/>
          <w:szCs w:val="24"/>
        </w:rPr>
      </w:pPr>
    </w:p>
    <w:p w:rsidR="00EE6E43" w:rsidRPr="006A15BD" w:rsidRDefault="00EE6E43" w:rsidP="00EE6E43">
      <w:pPr>
        <w:spacing w:after="0" w:line="240" w:lineRule="auto"/>
        <w:ind w:firstLine="5760"/>
        <w:jc w:val="right"/>
        <w:rPr>
          <w:rFonts w:ascii="Times New Roman" w:hAnsi="Times New Roman"/>
          <w:b/>
          <w:color w:val="000000"/>
          <w:sz w:val="24"/>
          <w:szCs w:val="24"/>
        </w:rPr>
      </w:pPr>
      <w:bookmarkStart w:id="0" w:name="_GoBack"/>
      <w:bookmarkEnd w:id="0"/>
    </w:p>
    <w:p w:rsidR="00EE6E43" w:rsidRPr="006A15BD" w:rsidRDefault="00EE6E43" w:rsidP="00EE6E43">
      <w:pPr>
        <w:spacing w:after="0" w:line="240" w:lineRule="auto"/>
        <w:ind w:firstLine="5760"/>
        <w:jc w:val="right"/>
        <w:rPr>
          <w:rFonts w:ascii="Times New Roman" w:hAnsi="Times New Roman"/>
          <w:b/>
          <w:color w:val="000000"/>
          <w:sz w:val="24"/>
          <w:szCs w:val="24"/>
        </w:rPr>
      </w:pPr>
    </w:p>
    <w:p w:rsidR="00EE6E43" w:rsidRPr="006A15BD" w:rsidRDefault="00EE6E43" w:rsidP="00EE6E43">
      <w:pPr>
        <w:spacing w:after="0" w:line="240" w:lineRule="auto"/>
        <w:ind w:firstLine="5760"/>
        <w:jc w:val="right"/>
        <w:rPr>
          <w:rFonts w:ascii="Times New Roman" w:hAnsi="Times New Roman"/>
          <w:b/>
          <w:color w:val="000000"/>
          <w:sz w:val="24"/>
          <w:szCs w:val="24"/>
        </w:rPr>
      </w:pPr>
      <w:r w:rsidRPr="006A15BD">
        <w:rPr>
          <w:rFonts w:ascii="Times New Roman" w:hAnsi="Times New Roman"/>
          <w:b/>
          <w:color w:val="000000"/>
          <w:sz w:val="24"/>
          <w:szCs w:val="24"/>
        </w:rPr>
        <w:t xml:space="preserve">                                              </w:t>
      </w:r>
    </w:p>
    <w:p w:rsidR="00EE6E43" w:rsidRPr="006A15BD" w:rsidRDefault="00EE6E43" w:rsidP="00EE6E43">
      <w:pPr>
        <w:spacing w:after="0" w:line="240" w:lineRule="auto"/>
        <w:ind w:firstLine="5760"/>
        <w:jc w:val="right"/>
        <w:rPr>
          <w:rFonts w:ascii="Times New Roman" w:hAnsi="Times New Roman"/>
          <w:sz w:val="24"/>
          <w:szCs w:val="24"/>
        </w:rPr>
      </w:pPr>
      <w:r w:rsidRPr="006A15BD">
        <w:rPr>
          <w:rFonts w:ascii="Times New Roman" w:hAnsi="Times New Roman"/>
          <w:sz w:val="24"/>
          <w:szCs w:val="24"/>
        </w:rPr>
        <w:t xml:space="preserve">Приложение №1 </w:t>
      </w:r>
      <w:proofErr w:type="gramStart"/>
      <w:r w:rsidRPr="006A15BD">
        <w:rPr>
          <w:rFonts w:ascii="Times New Roman" w:hAnsi="Times New Roman"/>
          <w:sz w:val="24"/>
          <w:szCs w:val="24"/>
        </w:rPr>
        <w:t>к</w:t>
      </w:r>
      <w:proofErr w:type="gramEnd"/>
    </w:p>
    <w:p w:rsidR="00EE6E43" w:rsidRPr="006A15BD" w:rsidRDefault="00EE6E43" w:rsidP="00EE6E43">
      <w:pPr>
        <w:spacing w:after="0" w:line="240" w:lineRule="auto"/>
        <w:ind w:firstLine="5760"/>
        <w:jc w:val="right"/>
        <w:rPr>
          <w:rFonts w:ascii="Times New Roman" w:hAnsi="Times New Roman"/>
          <w:sz w:val="24"/>
          <w:szCs w:val="24"/>
        </w:rPr>
      </w:pPr>
      <w:r w:rsidRPr="006A15BD">
        <w:rPr>
          <w:rFonts w:ascii="Times New Roman" w:hAnsi="Times New Roman"/>
          <w:sz w:val="24"/>
          <w:szCs w:val="24"/>
        </w:rPr>
        <w:t>постановлению  администрации</w:t>
      </w:r>
    </w:p>
    <w:p w:rsidR="00EE6E43" w:rsidRPr="006A15BD" w:rsidRDefault="00EE6E43" w:rsidP="00EE6E43">
      <w:pPr>
        <w:spacing w:after="0" w:line="240" w:lineRule="auto"/>
        <w:jc w:val="right"/>
        <w:rPr>
          <w:rFonts w:ascii="Times New Roman" w:hAnsi="Times New Roman"/>
          <w:sz w:val="24"/>
          <w:szCs w:val="24"/>
        </w:rPr>
      </w:pPr>
      <w:r w:rsidRPr="006A15BD">
        <w:rPr>
          <w:rFonts w:ascii="Times New Roman" w:hAnsi="Times New Roman"/>
          <w:sz w:val="24"/>
          <w:szCs w:val="24"/>
        </w:rPr>
        <w:t>Новиковского сельского поселения</w:t>
      </w:r>
    </w:p>
    <w:p w:rsidR="00EE6E43" w:rsidRPr="006A15BD" w:rsidRDefault="00EE6E43" w:rsidP="00EE6E43">
      <w:pPr>
        <w:spacing w:after="0" w:line="240" w:lineRule="auto"/>
        <w:ind w:firstLine="5760"/>
        <w:jc w:val="center"/>
        <w:rPr>
          <w:rFonts w:ascii="Times New Roman" w:hAnsi="Times New Roman"/>
          <w:sz w:val="24"/>
          <w:szCs w:val="24"/>
        </w:rPr>
      </w:pPr>
      <w:r w:rsidRPr="006A15BD">
        <w:rPr>
          <w:rFonts w:ascii="Times New Roman" w:hAnsi="Times New Roman"/>
          <w:sz w:val="24"/>
          <w:szCs w:val="24"/>
        </w:rPr>
        <w:t>от  31.10 .2012 г. №117</w:t>
      </w:r>
    </w:p>
    <w:p w:rsidR="00EE6E43" w:rsidRPr="006A15BD" w:rsidRDefault="00EE6E43" w:rsidP="00EE6E43">
      <w:pPr>
        <w:widowControl w:val="0"/>
        <w:shd w:val="clear" w:color="auto" w:fill="FFFFFF"/>
        <w:tabs>
          <w:tab w:val="left" w:pos="8117"/>
        </w:tabs>
        <w:autoSpaceDE w:val="0"/>
        <w:autoSpaceDN w:val="0"/>
        <w:adjustRightInd w:val="0"/>
        <w:jc w:val="right"/>
        <w:rPr>
          <w:rFonts w:ascii="Times New Roman" w:hAnsi="Times New Roman"/>
          <w:color w:val="000000"/>
          <w:spacing w:val="-12"/>
          <w:sz w:val="24"/>
          <w:szCs w:val="24"/>
        </w:rPr>
      </w:pPr>
      <w:r w:rsidRPr="006A15BD">
        <w:rPr>
          <w:rFonts w:ascii="Times New Roman" w:hAnsi="Times New Roman"/>
          <w:sz w:val="24"/>
          <w:szCs w:val="24"/>
        </w:rPr>
        <w:t xml:space="preserve">(в редакции постановления </w:t>
      </w:r>
      <w:r w:rsidRPr="006A15BD">
        <w:rPr>
          <w:rFonts w:ascii="Times New Roman" w:hAnsi="Times New Roman"/>
          <w:color w:val="000000"/>
          <w:spacing w:val="-12"/>
          <w:sz w:val="24"/>
          <w:szCs w:val="24"/>
        </w:rPr>
        <w:t>от 28.12.2015 № 174)</w:t>
      </w:r>
    </w:p>
    <w:p w:rsidR="00EE6E43" w:rsidRPr="006A15BD" w:rsidRDefault="00EE6E43" w:rsidP="00EE6E43">
      <w:pPr>
        <w:spacing w:after="0" w:line="240" w:lineRule="auto"/>
        <w:ind w:firstLine="5760"/>
        <w:jc w:val="center"/>
        <w:rPr>
          <w:rFonts w:ascii="Times New Roman" w:hAnsi="Times New Roman"/>
          <w:sz w:val="24"/>
          <w:szCs w:val="24"/>
        </w:rPr>
      </w:pPr>
    </w:p>
    <w:p w:rsidR="00EE6E43" w:rsidRPr="006A15BD" w:rsidRDefault="00EE6E43" w:rsidP="00EE6E43">
      <w:pPr>
        <w:spacing w:after="0" w:line="240" w:lineRule="auto"/>
        <w:jc w:val="both"/>
        <w:rPr>
          <w:rFonts w:ascii="Times New Roman" w:hAnsi="Times New Roman"/>
          <w:sz w:val="24"/>
          <w:szCs w:val="24"/>
        </w:rPr>
      </w:pPr>
    </w:p>
    <w:p w:rsidR="00EE6E43" w:rsidRPr="006A15BD" w:rsidRDefault="00EE6E43" w:rsidP="00EE6E43">
      <w:pPr>
        <w:spacing w:after="0" w:line="240" w:lineRule="auto"/>
        <w:ind w:firstLine="540"/>
        <w:rPr>
          <w:rFonts w:ascii="Times New Roman" w:hAnsi="Times New Roman"/>
          <w:b/>
          <w:color w:val="000000"/>
          <w:sz w:val="24"/>
          <w:szCs w:val="24"/>
        </w:rPr>
      </w:pPr>
      <w:r w:rsidRPr="006A15BD">
        <w:rPr>
          <w:rFonts w:ascii="Times New Roman" w:hAnsi="Times New Roman"/>
          <w:b/>
          <w:color w:val="000000"/>
          <w:sz w:val="24"/>
          <w:szCs w:val="24"/>
        </w:rPr>
        <w:t xml:space="preserve">                                                         ПОРЯДОК</w:t>
      </w:r>
    </w:p>
    <w:p w:rsidR="00EE6E43" w:rsidRPr="006A15BD" w:rsidRDefault="00EE6E43" w:rsidP="00EE6E43">
      <w:pPr>
        <w:spacing w:after="0" w:line="240" w:lineRule="auto"/>
        <w:ind w:firstLine="540"/>
        <w:jc w:val="center"/>
        <w:rPr>
          <w:rFonts w:ascii="Times New Roman" w:hAnsi="Times New Roman"/>
          <w:b/>
          <w:sz w:val="24"/>
          <w:szCs w:val="24"/>
        </w:rPr>
      </w:pPr>
      <w:r w:rsidRPr="006A15BD">
        <w:rPr>
          <w:rFonts w:ascii="Times New Roman" w:hAnsi="Times New Roman"/>
          <w:b/>
          <w:color w:val="000000"/>
          <w:sz w:val="24"/>
          <w:szCs w:val="24"/>
        </w:rPr>
        <w:t xml:space="preserve"> ОПРЕДЕЛЕНИЯ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«НОВИКОВСКОЕ СЕЛЬСКОЕ ПОСЕЛЕНИЕ»</w:t>
      </w:r>
    </w:p>
    <w:p w:rsidR="00EE6E43" w:rsidRPr="006A15BD" w:rsidRDefault="00EE6E43" w:rsidP="00EE6E43">
      <w:pPr>
        <w:autoSpaceDE w:val="0"/>
        <w:autoSpaceDN w:val="0"/>
        <w:adjustRightInd w:val="0"/>
        <w:spacing w:after="0" w:line="240" w:lineRule="auto"/>
        <w:jc w:val="right"/>
        <w:rPr>
          <w:rFonts w:ascii="Times New Roman" w:hAnsi="Times New Roman"/>
          <w:sz w:val="24"/>
          <w:szCs w:val="24"/>
        </w:rPr>
      </w:pP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 xml:space="preserve">1. Настоящий Порядок устанавливает  </w:t>
      </w:r>
      <w:r w:rsidRPr="006A15BD">
        <w:rPr>
          <w:rFonts w:ascii="Times New Roman" w:hAnsi="Times New Roman"/>
          <w:color w:val="000000"/>
          <w:sz w:val="24"/>
          <w:szCs w:val="24"/>
        </w:rPr>
        <w:t xml:space="preserve">определение размера вреда, причиняемого </w:t>
      </w:r>
      <w:r w:rsidRPr="006A15BD">
        <w:rPr>
          <w:rFonts w:ascii="Times New Roman" w:hAnsi="Times New Roman"/>
          <w:sz w:val="24"/>
          <w:szCs w:val="24"/>
        </w:rPr>
        <w:t>тяжеловесными транспортными средствами</w:t>
      </w:r>
      <w:r w:rsidRPr="006A15BD">
        <w:rPr>
          <w:rFonts w:ascii="Times New Roman" w:hAnsi="Times New Roman"/>
          <w:color w:val="000000"/>
          <w:sz w:val="24"/>
          <w:szCs w:val="24"/>
        </w:rPr>
        <w:t xml:space="preserve">, при движении по автомобильным дорогам </w:t>
      </w:r>
      <w:r w:rsidRPr="006A15BD">
        <w:rPr>
          <w:rFonts w:ascii="Times New Roman" w:hAnsi="Times New Roman"/>
          <w:sz w:val="24"/>
          <w:szCs w:val="24"/>
        </w:rPr>
        <w:t>местного значения муниципального образования «Новиковское сельское поселение».</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2. Вред, причиняемый автомобильным дорогам транспортными средствами (далее - вред), подлежит возмещению владельцами транспортных средств.</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Внесение платы в счет возмещения вреда осуществляется при оформлении специального разрешения на движение транспортных средств.</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 xml:space="preserve">3. </w:t>
      </w:r>
      <w:proofErr w:type="gramStart"/>
      <w:r w:rsidRPr="006A15BD">
        <w:rPr>
          <w:rFonts w:ascii="Times New Roman" w:hAnsi="Times New Roman"/>
          <w:sz w:val="24"/>
          <w:szCs w:val="24"/>
        </w:rPr>
        <w:t>Осуществление расчета, начисления и взимания платы в счет возмещения вреда организуется Федеральным дорожным агентством, органами исполнительной власти субъектов Российской Федерации, органами местного самоуправления, владельцами частных автомобильных дорог в отношении соответственно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движения транспортного средства.</w:t>
      </w:r>
      <w:proofErr w:type="gramEnd"/>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Порядок взаимодействия указанных органов и лиц по вопросам расчета, начисления и взимания платы в счет возмещения вреда устанавливается Министерством транспорта Российской Федерации при определении порядка выдачи специального разрешения на движение по автомобильным дорогам транспортного средства.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Расчет платы в счет возмещения вреда осуществляется на безвозмездной основе.</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 xml:space="preserve">5. Размер платы в счет возмещения вреда определяется в зависимости </w:t>
      </w:r>
      <w:proofErr w:type="gramStart"/>
      <w:r w:rsidRPr="006A15BD">
        <w:rPr>
          <w:rFonts w:ascii="Times New Roman" w:hAnsi="Times New Roman"/>
          <w:sz w:val="24"/>
          <w:szCs w:val="24"/>
        </w:rPr>
        <w:t>от</w:t>
      </w:r>
      <w:proofErr w:type="gramEnd"/>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proofErr w:type="gramStart"/>
      <w:r w:rsidRPr="006A15BD">
        <w:rPr>
          <w:rFonts w:ascii="Times New Roman" w:hAnsi="Times New Roman"/>
          <w:sz w:val="24"/>
          <w:szCs w:val="24"/>
        </w:rPr>
        <w:t xml:space="preserve">а) превышения установленных правилами перевозки грузов автомобильным транспортом, утверждаемыми Правительством Российской Федерации, или решением о временном ограничении движения транспортных средств, принимаемом в порядке, </w:t>
      </w:r>
      <w:r w:rsidRPr="006A15BD">
        <w:rPr>
          <w:rFonts w:ascii="Times New Roman" w:hAnsi="Times New Roman"/>
          <w:color w:val="000000"/>
          <w:sz w:val="24"/>
          <w:szCs w:val="24"/>
        </w:rPr>
        <w:t xml:space="preserve">предусмотренном </w:t>
      </w:r>
      <w:hyperlink r:id="rId5" w:history="1">
        <w:r w:rsidRPr="006A15BD">
          <w:rPr>
            <w:rStyle w:val="a3"/>
            <w:rFonts w:ascii="Times New Roman" w:hAnsi="Times New Roman"/>
            <w:color w:val="000000"/>
            <w:sz w:val="24"/>
            <w:szCs w:val="24"/>
            <w:u w:val="none"/>
          </w:rPr>
          <w:t>частью 2 статьи 30</w:t>
        </w:r>
      </w:hyperlink>
      <w:r w:rsidRPr="006A15BD">
        <w:rPr>
          <w:rFonts w:ascii="Times New Roman" w:hAnsi="Times New Roman"/>
          <w:sz w:val="24"/>
          <w:szCs w:val="24"/>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roofErr w:type="gramEnd"/>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предельно допустимой массы транспортного средства;</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предельно допустимых осевых нагрузок транспортного средства;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lastRenderedPageBreak/>
        <w:t>б) размера вреда, определенного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в) протяженности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транспортного средства;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г) базового компенсационного индекса текущего года.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noProof/>
          <w:sz w:val="24"/>
          <w:szCs w:val="24"/>
        </w:rPr>
        <w:drawing>
          <wp:inline distT="0" distB="0" distL="0" distR="0" wp14:anchorId="5C419DCF" wp14:editId="5C4FECAF">
            <wp:extent cx="27051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238125"/>
                    </a:xfrm>
                    <a:prstGeom prst="rect">
                      <a:avLst/>
                    </a:prstGeom>
                    <a:noFill/>
                    <a:ln>
                      <a:noFill/>
                    </a:ln>
                  </pic:spPr>
                </pic:pic>
              </a:graphicData>
            </a:graphic>
          </wp:inline>
        </w:drawing>
      </w:r>
      <w:r w:rsidRPr="006A15BD">
        <w:rPr>
          <w:rFonts w:ascii="Times New Roman" w:hAnsi="Times New Roman"/>
          <w:sz w:val="24"/>
          <w:szCs w:val="24"/>
        </w:rPr>
        <w:t>,где:</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noProof/>
          <w:sz w:val="24"/>
          <w:szCs w:val="24"/>
        </w:rPr>
        <w:drawing>
          <wp:inline distT="0" distB="0" distL="0" distR="0" wp14:anchorId="0137D14A" wp14:editId="5564C3F2">
            <wp:extent cx="2190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6A15BD">
        <w:rPr>
          <w:rFonts w:ascii="Times New Roman" w:hAnsi="Times New Roman"/>
          <w:sz w:val="24"/>
          <w:szCs w:val="24"/>
        </w:rPr>
        <w:t>- размер платы в счет возмещения вреда участку автомобильной дороги (рублей);</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noProof/>
          <w:sz w:val="24"/>
          <w:szCs w:val="24"/>
        </w:rPr>
        <w:drawing>
          <wp:inline distT="0" distB="0" distL="0" distR="0" wp14:anchorId="15BE005F" wp14:editId="3520F934">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A15BD">
        <w:rPr>
          <w:rFonts w:ascii="Times New Roman" w:hAnsi="Times New Roman"/>
          <w:sz w:val="24"/>
          <w:szCs w:val="24"/>
        </w:rPr>
        <w:t xml:space="preserve">- размер вреда при превышении значения предельно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Pr="006A15BD">
          <w:rPr>
            <w:rFonts w:ascii="Times New Roman" w:hAnsi="Times New Roman"/>
            <w:sz w:val="24"/>
            <w:szCs w:val="24"/>
          </w:rPr>
          <w:t>100 километров</w:t>
        </w:r>
      </w:smartTag>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noProof/>
          <w:sz w:val="24"/>
          <w:szCs w:val="24"/>
        </w:rPr>
        <w:drawing>
          <wp:inline distT="0" distB="0" distL="0" distR="0" wp14:anchorId="4D051EAD" wp14:editId="5876A412">
            <wp:extent cx="11430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6A15BD">
        <w:rPr>
          <w:rFonts w:ascii="Times New Roman" w:hAnsi="Times New Roman"/>
          <w:sz w:val="24"/>
          <w:szCs w:val="24"/>
        </w:rPr>
        <w:t xml:space="preserve">- размер вреда при превышении значений предельно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Pr="006A15BD">
          <w:rPr>
            <w:rFonts w:ascii="Times New Roman" w:hAnsi="Times New Roman"/>
            <w:sz w:val="24"/>
            <w:szCs w:val="24"/>
          </w:rPr>
          <w:t>100 километров</w:t>
        </w:r>
      </w:smartTag>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i - количество осей транспортного средства, по которым имеется превышение предельно допустимых осевых нагрузок;</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S - протяженность участка автомобильной дороги (сотни километров);</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noProof/>
          <w:sz w:val="24"/>
          <w:szCs w:val="24"/>
        </w:rPr>
        <w:drawing>
          <wp:inline distT="0" distB="0" distL="0" distR="0" wp14:anchorId="5A811C7B" wp14:editId="262E81A3">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A15BD">
        <w:rPr>
          <w:rFonts w:ascii="Times New Roman" w:hAnsi="Times New Roman"/>
          <w:sz w:val="24"/>
          <w:szCs w:val="24"/>
        </w:rPr>
        <w:t>- базовый компенсационный индекс текущего года, рассчитываемый по следующей формуле:</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noProof/>
          <w:sz w:val="24"/>
          <w:szCs w:val="24"/>
        </w:rPr>
        <w:drawing>
          <wp:inline distT="0" distB="0" distL="0" distR="0" wp14:anchorId="613013B8" wp14:editId="0C715AF4">
            <wp:extent cx="8382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6A15BD">
        <w:rPr>
          <w:rFonts w:ascii="Times New Roman" w:hAnsi="Times New Roman"/>
          <w:sz w:val="24"/>
          <w:szCs w:val="24"/>
        </w:rPr>
        <w:t>,где:</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noProof/>
          <w:sz w:val="24"/>
          <w:szCs w:val="24"/>
        </w:rPr>
        <w:drawing>
          <wp:inline distT="0" distB="0" distL="0" distR="0" wp14:anchorId="73BB05B3" wp14:editId="68D693AB">
            <wp:extent cx="2190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A15BD">
        <w:rPr>
          <w:rFonts w:ascii="Times New Roman" w:hAnsi="Times New Roman"/>
          <w:sz w:val="24"/>
          <w:szCs w:val="24"/>
        </w:rPr>
        <w:t xml:space="preserve">- базовый компенсационный индекс предыдущего года (базовый компенсационный индекс 2008 года принимается </w:t>
      </w:r>
      <w:proofErr w:type="gramStart"/>
      <w:r w:rsidRPr="006A15BD">
        <w:rPr>
          <w:rFonts w:ascii="Times New Roman" w:hAnsi="Times New Roman"/>
          <w:sz w:val="24"/>
          <w:szCs w:val="24"/>
        </w:rPr>
        <w:t>равным</w:t>
      </w:r>
      <w:proofErr w:type="gramEnd"/>
      <w:r w:rsidRPr="006A15BD">
        <w:rPr>
          <w:rFonts w:ascii="Times New Roman" w:hAnsi="Times New Roman"/>
          <w:sz w:val="24"/>
          <w:szCs w:val="24"/>
        </w:rPr>
        <w:t xml:space="preserve"> 1, </w:t>
      </w:r>
      <w:r w:rsidRPr="006A15BD">
        <w:rPr>
          <w:rFonts w:ascii="Times New Roman" w:hAnsi="Times New Roman"/>
          <w:noProof/>
          <w:sz w:val="24"/>
          <w:szCs w:val="24"/>
        </w:rPr>
        <w:drawing>
          <wp:inline distT="0" distB="0" distL="0" distR="0" wp14:anchorId="0AEBF9D7" wp14:editId="19DC641B">
            <wp:extent cx="3048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A15BD">
        <w:rPr>
          <w:rFonts w:ascii="Times New Roman" w:hAnsi="Times New Roman"/>
          <w:sz w:val="24"/>
          <w:szCs w:val="24"/>
        </w:rPr>
        <w:t xml:space="preserve"> = 1);</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noProof/>
          <w:sz w:val="24"/>
          <w:szCs w:val="24"/>
        </w:rPr>
        <w:drawing>
          <wp:inline distT="0" distB="0" distL="0" distR="0" wp14:anchorId="36F91FB9" wp14:editId="0E42D3BA">
            <wp:extent cx="1905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A15BD">
        <w:rPr>
          <w:rFonts w:ascii="Times New Roman" w:hAnsi="Times New Roman"/>
          <w:sz w:val="24"/>
          <w:szCs w:val="24"/>
        </w:rPr>
        <w:t xml:space="preserve">- индекс-дефлятор инвестиций в основной капитал за счет всех источников финансирования в части капитального ремонта и </w:t>
      </w:r>
      <w:proofErr w:type="gramStart"/>
      <w:r w:rsidRPr="006A15BD">
        <w:rPr>
          <w:rFonts w:ascii="Times New Roman" w:hAnsi="Times New Roman"/>
          <w:sz w:val="24"/>
          <w:szCs w:val="24"/>
        </w:rPr>
        <w:t>ремонта</w:t>
      </w:r>
      <w:proofErr w:type="gramEnd"/>
      <w:r w:rsidRPr="006A15BD">
        <w:rPr>
          <w:rFonts w:ascii="Times New Roman" w:hAnsi="Times New Roman"/>
          <w:sz w:val="24"/>
          <w:szCs w:val="24"/>
        </w:rPr>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8. Средства, полученные в качестве платежей в счет возмещения вреда, подлежат зачислению в доход федерального бюджета, бюджета субъекта Российской Федерации, местных бюджетов, собственника частных автомобильных дорог, если иное не установлено законодательством Российской Федерации.</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 xml:space="preserve">9. Решение о возврате излишне уплаченных (взысканных) платежей в счет возмещения вреда, перечисленных в доход федерального бюджета, бюджета субъекта </w:t>
      </w:r>
      <w:r w:rsidRPr="006A15BD">
        <w:rPr>
          <w:rFonts w:ascii="Times New Roman" w:hAnsi="Times New Roman"/>
          <w:sz w:val="24"/>
          <w:szCs w:val="24"/>
        </w:rPr>
        <w:lastRenderedPageBreak/>
        <w:t>Российской Федерации, местных бюджетов, принимается в 7-дневный срок со дня получения заявления плательщика.</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Возврат указанных средств осуществляется в порядке, устанавливаемом Министерством финансов Российской Федерации.</w:t>
      </w:r>
    </w:p>
    <w:p w:rsidR="00EE6E43" w:rsidRPr="006A15BD" w:rsidRDefault="00EE6E43" w:rsidP="00EE6E43">
      <w:pPr>
        <w:autoSpaceDE w:val="0"/>
        <w:autoSpaceDN w:val="0"/>
        <w:adjustRightInd w:val="0"/>
        <w:spacing w:after="0" w:line="240" w:lineRule="auto"/>
        <w:ind w:firstLine="540"/>
        <w:rPr>
          <w:rFonts w:ascii="Times New Roman" w:hAnsi="Times New Roman"/>
          <w:sz w:val="24"/>
          <w:szCs w:val="24"/>
        </w:rPr>
      </w:pPr>
      <w:r w:rsidRPr="006A15BD">
        <w:rPr>
          <w:rFonts w:ascii="Times New Roman" w:hAnsi="Times New Roman"/>
          <w:sz w:val="24"/>
          <w:szCs w:val="24"/>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EE6E43" w:rsidRPr="006A15BD" w:rsidRDefault="00EE6E43" w:rsidP="00EE6E43">
      <w:pPr>
        <w:autoSpaceDE w:val="0"/>
        <w:autoSpaceDN w:val="0"/>
        <w:adjustRightInd w:val="0"/>
        <w:spacing w:after="0" w:line="240" w:lineRule="auto"/>
        <w:jc w:val="right"/>
        <w:rPr>
          <w:rFonts w:ascii="Times New Roman" w:hAnsi="Times New Roman"/>
          <w:sz w:val="24"/>
          <w:szCs w:val="24"/>
        </w:rPr>
      </w:pPr>
      <w:r w:rsidRPr="006A15BD">
        <w:rPr>
          <w:rFonts w:ascii="Times New Roman" w:hAnsi="Times New Roman"/>
          <w:sz w:val="24"/>
          <w:szCs w:val="24"/>
        </w:rPr>
        <w:t>Таблица 1</w:t>
      </w:r>
    </w:p>
    <w:p w:rsidR="00EE6E43" w:rsidRPr="006A15BD" w:rsidRDefault="00EE6E43" w:rsidP="00EE6E43">
      <w:pPr>
        <w:autoSpaceDE w:val="0"/>
        <w:autoSpaceDN w:val="0"/>
        <w:adjustRightInd w:val="0"/>
        <w:spacing w:after="0" w:line="240" w:lineRule="auto"/>
        <w:jc w:val="center"/>
        <w:rPr>
          <w:rFonts w:ascii="Times New Roman" w:hAnsi="Times New Roman"/>
          <w:b/>
          <w:sz w:val="24"/>
          <w:szCs w:val="24"/>
        </w:rPr>
      </w:pPr>
      <w:r w:rsidRPr="006A15BD">
        <w:rPr>
          <w:rFonts w:ascii="Times New Roman" w:hAnsi="Times New Roman"/>
          <w:b/>
          <w:sz w:val="24"/>
          <w:szCs w:val="24"/>
        </w:rPr>
        <w:t>ПОКАЗАТЕЛИ РАЗМЕРА ВРЕДА,</w:t>
      </w:r>
    </w:p>
    <w:p w:rsidR="00EE6E43" w:rsidRPr="006A15BD" w:rsidRDefault="00EE6E43" w:rsidP="00EE6E43">
      <w:pPr>
        <w:autoSpaceDE w:val="0"/>
        <w:autoSpaceDN w:val="0"/>
        <w:adjustRightInd w:val="0"/>
        <w:spacing w:after="0" w:line="240" w:lineRule="auto"/>
        <w:jc w:val="center"/>
        <w:rPr>
          <w:rFonts w:ascii="Times New Roman" w:hAnsi="Times New Roman"/>
          <w:b/>
          <w:sz w:val="24"/>
          <w:szCs w:val="24"/>
        </w:rPr>
      </w:pPr>
      <w:bookmarkStart w:id="1" w:name="Par90"/>
      <w:bookmarkEnd w:id="1"/>
      <w:r w:rsidRPr="006A15BD">
        <w:rPr>
          <w:rFonts w:ascii="Times New Roman" w:hAnsi="Times New Roman"/>
          <w:b/>
          <w:sz w:val="24"/>
          <w:szCs w:val="24"/>
        </w:rPr>
        <w:t>ПРИЧИНЯЕМОГО ТРАНСПОРТНЫМИ ТЯЖЕЛОВЕСНЫМИ ТРАНСПОРТНЫМИ</w:t>
      </w:r>
      <w:r w:rsidRPr="006A15BD">
        <w:rPr>
          <w:rFonts w:ascii="Times New Roman" w:hAnsi="Times New Roman"/>
          <w:sz w:val="24"/>
          <w:szCs w:val="24"/>
        </w:rPr>
        <w:t xml:space="preserve">  </w:t>
      </w:r>
      <w:r w:rsidRPr="006A15BD">
        <w:rPr>
          <w:rFonts w:ascii="Times New Roman" w:hAnsi="Times New Roman"/>
          <w:b/>
          <w:sz w:val="24"/>
          <w:szCs w:val="24"/>
        </w:rPr>
        <w:t>СРЕДСТВАМИ, ПРИ ДВИЖЕНИИ ТАКИХ ТРАНСПОРТНЫХ СРЕДСТВ ПО АВТОМОБИЛЬНЫМ ДОРОГАМ  ФЕДЕРАЛЬНОГО ЗНАЧЕНИЯ</w:t>
      </w:r>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sz w:val="24"/>
          <w:szCs w:val="24"/>
        </w:rPr>
        <w:t xml:space="preserve">Размер вреда при превышении значения предельно </w:t>
      </w:r>
      <w:proofErr w:type="gramStart"/>
      <w:r w:rsidRPr="006A15BD">
        <w:rPr>
          <w:rFonts w:ascii="Times New Roman" w:hAnsi="Times New Roman"/>
          <w:sz w:val="24"/>
          <w:szCs w:val="24"/>
        </w:rPr>
        <w:t>допустимой</w:t>
      </w:r>
      <w:proofErr w:type="gramEnd"/>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sz w:val="24"/>
          <w:szCs w:val="24"/>
        </w:rPr>
        <w:t>массы транспортного средства</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ind w:left="60"/>
        <w:rPr>
          <w:rFonts w:ascii="Times New Roman" w:hAnsi="Times New Roman"/>
          <w:sz w:val="24"/>
          <w:szCs w:val="24"/>
        </w:rPr>
      </w:pPr>
      <w:r w:rsidRPr="006A15BD">
        <w:rPr>
          <w:rFonts w:ascii="Times New Roman" w:hAnsi="Times New Roman"/>
          <w:sz w:val="24"/>
          <w:szCs w:val="24"/>
        </w:rPr>
        <w:t xml:space="preserve">Превышение предельно допустимой массы                          │  Размер вреда </w:t>
      </w:r>
    </w:p>
    <w:p w:rsidR="00EE6E43" w:rsidRPr="006A15BD" w:rsidRDefault="00EE6E43" w:rsidP="00EE6E43">
      <w:pPr>
        <w:autoSpaceDE w:val="0"/>
        <w:autoSpaceDN w:val="0"/>
        <w:adjustRightInd w:val="0"/>
        <w:spacing w:after="0" w:line="240" w:lineRule="auto"/>
        <w:ind w:left="6432" w:firstLine="648"/>
        <w:rPr>
          <w:rFonts w:ascii="Times New Roman" w:hAnsi="Times New Roman"/>
          <w:sz w:val="24"/>
          <w:szCs w:val="24"/>
        </w:rPr>
      </w:pPr>
      <w:r w:rsidRPr="006A15BD">
        <w:rPr>
          <w:rFonts w:ascii="Times New Roman" w:hAnsi="Times New Roman"/>
          <w:sz w:val="24"/>
          <w:szCs w:val="24"/>
        </w:rPr>
        <w:t>(рублей на</w:t>
      </w:r>
      <w:smartTag w:uri="urn:schemas-microsoft-com:office:smarttags" w:element="metricconverter">
        <w:smartTagPr>
          <w:attr w:name="ProductID" w:val="100 км"/>
        </w:smartTagPr>
        <w:r w:rsidRPr="006A15BD">
          <w:rPr>
            <w:rFonts w:ascii="Times New Roman" w:hAnsi="Times New Roman"/>
            <w:sz w:val="24"/>
            <w:szCs w:val="24"/>
          </w:rPr>
          <w:t>100 км</w:t>
        </w:r>
      </w:smartTag>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транспортного средства (тонн)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До 5                                                  </w:t>
      </w:r>
      <w:r w:rsidRPr="006A15BD">
        <w:rPr>
          <w:rFonts w:ascii="Times New Roman" w:hAnsi="Times New Roman"/>
          <w:sz w:val="24"/>
          <w:szCs w:val="24"/>
        </w:rPr>
        <w:tab/>
        <w:t xml:space="preserve">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240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5 до 7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285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7 до 10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395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10 до 15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550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15 до 20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760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20 до 25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1035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25 до 30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1365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30 до 35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1730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35 до 40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2155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40 до 45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2670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45 до 50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3255</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50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       по отдельному расчету </w:t>
      </w:r>
      <w:hyperlink r:id="rId15" w:anchor="Par122" w:history="1">
        <w:r w:rsidRPr="006A15BD">
          <w:rPr>
            <w:rStyle w:val="a3"/>
            <w:rFonts w:ascii="Times New Roman" w:hAnsi="Times New Roman"/>
            <w:color w:val="0000FF"/>
            <w:sz w:val="24"/>
            <w:szCs w:val="24"/>
            <w:u w:val="none"/>
          </w:rPr>
          <w:t>&lt;*&gt;</w:t>
        </w:r>
      </w:hyperlink>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 xml:space="preserve">&lt;*&gt; Расчет размера вреда осуществляется с применением </w:t>
      </w:r>
      <w:proofErr w:type="gramStart"/>
      <w:r w:rsidRPr="006A15BD">
        <w:rPr>
          <w:rFonts w:ascii="Times New Roman" w:hAnsi="Times New Roman"/>
          <w:sz w:val="24"/>
          <w:szCs w:val="24"/>
        </w:rPr>
        <w:t>метода математической экстраполяции значений размера вреда</w:t>
      </w:r>
      <w:proofErr w:type="gramEnd"/>
      <w:r w:rsidRPr="006A15BD">
        <w:rPr>
          <w:rFonts w:ascii="Times New Roman" w:hAnsi="Times New Roman"/>
          <w:sz w:val="24"/>
          <w:szCs w:val="24"/>
        </w:rPr>
        <w:t xml:space="preserve"> при превышении значения предельно допустимой массы транспортного средства.</w:t>
      </w:r>
    </w:p>
    <w:p w:rsidR="00EE6E43" w:rsidRPr="006A15BD" w:rsidRDefault="00EE6E43" w:rsidP="00EE6E43">
      <w:pPr>
        <w:autoSpaceDE w:val="0"/>
        <w:autoSpaceDN w:val="0"/>
        <w:adjustRightInd w:val="0"/>
        <w:spacing w:after="0" w:line="240" w:lineRule="auto"/>
        <w:jc w:val="right"/>
        <w:rPr>
          <w:rFonts w:ascii="Times New Roman" w:hAnsi="Times New Roman"/>
          <w:sz w:val="24"/>
          <w:szCs w:val="24"/>
        </w:rPr>
      </w:pPr>
      <w:bookmarkStart w:id="2" w:name="Par122"/>
      <w:bookmarkEnd w:id="2"/>
      <w:r w:rsidRPr="006A15BD">
        <w:rPr>
          <w:rFonts w:ascii="Times New Roman" w:hAnsi="Times New Roman"/>
          <w:sz w:val="24"/>
          <w:szCs w:val="24"/>
        </w:rPr>
        <w:t>Таблица 2</w:t>
      </w:r>
    </w:p>
    <w:p w:rsidR="00EE6E43" w:rsidRPr="006A15BD" w:rsidRDefault="00EE6E43" w:rsidP="00EE6E43">
      <w:pPr>
        <w:autoSpaceDE w:val="0"/>
        <w:autoSpaceDN w:val="0"/>
        <w:adjustRightInd w:val="0"/>
        <w:spacing w:after="0" w:line="240" w:lineRule="auto"/>
        <w:jc w:val="both"/>
        <w:rPr>
          <w:rFonts w:ascii="Times New Roman" w:hAnsi="Times New Roman"/>
          <w:sz w:val="24"/>
          <w:szCs w:val="24"/>
        </w:rPr>
      </w:pPr>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sz w:val="24"/>
          <w:szCs w:val="24"/>
        </w:rPr>
        <w:t>Размер вреда при превышении значений предельно допустимых</w:t>
      </w:r>
    </w:p>
    <w:p w:rsidR="00EE6E43" w:rsidRPr="006A15BD" w:rsidRDefault="00EE6E43" w:rsidP="00EE6E43">
      <w:pPr>
        <w:autoSpaceDE w:val="0"/>
        <w:autoSpaceDN w:val="0"/>
        <w:adjustRightInd w:val="0"/>
        <w:spacing w:after="0" w:line="240" w:lineRule="auto"/>
        <w:jc w:val="center"/>
        <w:rPr>
          <w:rFonts w:ascii="Times New Roman" w:hAnsi="Times New Roman"/>
          <w:sz w:val="24"/>
          <w:szCs w:val="24"/>
        </w:rPr>
      </w:pPr>
      <w:r w:rsidRPr="006A15BD">
        <w:rPr>
          <w:rFonts w:ascii="Times New Roman" w:hAnsi="Times New Roman"/>
          <w:sz w:val="24"/>
          <w:szCs w:val="24"/>
        </w:rPr>
        <w:t>осевых нагрузок на каждую ось транспортного средства</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Превышение   │ Размер вреда для   │ Размер вреда для   │  Размер вреда </w:t>
      </w:r>
      <w:proofErr w:type="gramStart"/>
      <w:r w:rsidRPr="006A15BD">
        <w:rPr>
          <w:rFonts w:ascii="Times New Roman" w:hAnsi="Times New Roman"/>
          <w:sz w:val="24"/>
          <w:szCs w:val="24"/>
        </w:rPr>
        <w:t>в</w:t>
      </w:r>
      <w:proofErr w:type="gramEnd"/>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предельно      │   транспортных        │   </w:t>
      </w:r>
      <w:proofErr w:type="gramStart"/>
      <w:r w:rsidRPr="006A15BD">
        <w:rPr>
          <w:rFonts w:ascii="Times New Roman" w:hAnsi="Times New Roman"/>
          <w:sz w:val="24"/>
          <w:szCs w:val="24"/>
        </w:rPr>
        <w:t>транспортных</w:t>
      </w:r>
      <w:proofErr w:type="gramEnd"/>
      <w:r w:rsidRPr="006A15BD">
        <w:rPr>
          <w:rFonts w:ascii="Times New Roman" w:hAnsi="Times New Roman"/>
          <w:sz w:val="24"/>
          <w:szCs w:val="24"/>
        </w:rPr>
        <w:t xml:space="preserve">         │ период временных</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допустимых     │   средств, не            │     средств,                │ограничений в связи</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осевых нагрузок│  оборудованных      │  </w:t>
      </w:r>
      <w:proofErr w:type="gramStart"/>
      <w:r w:rsidRPr="006A15BD">
        <w:rPr>
          <w:rFonts w:ascii="Times New Roman" w:hAnsi="Times New Roman"/>
          <w:sz w:val="24"/>
          <w:szCs w:val="24"/>
        </w:rPr>
        <w:t>оборудованных</w:t>
      </w:r>
      <w:proofErr w:type="gramEnd"/>
      <w:r w:rsidRPr="006A15BD">
        <w:rPr>
          <w:rFonts w:ascii="Times New Roman" w:hAnsi="Times New Roman"/>
          <w:sz w:val="24"/>
          <w:szCs w:val="24"/>
        </w:rPr>
        <w:t xml:space="preserve">       │с неблагоприятными</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на ось             │</w:t>
      </w:r>
      <w:proofErr w:type="gramStart"/>
      <w:r w:rsidRPr="006A15BD">
        <w:rPr>
          <w:rFonts w:ascii="Times New Roman" w:hAnsi="Times New Roman"/>
          <w:sz w:val="24"/>
          <w:szCs w:val="24"/>
        </w:rPr>
        <w:t>пневматической</w:t>
      </w:r>
      <w:proofErr w:type="gramEnd"/>
      <w:r w:rsidRPr="006A15BD">
        <w:rPr>
          <w:rFonts w:ascii="Times New Roman" w:hAnsi="Times New Roman"/>
          <w:sz w:val="24"/>
          <w:szCs w:val="24"/>
        </w:rPr>
        <w:t xml:space="preserve"> </w:t>
      </w:r>
      <w:proofErr w:type="spellStart"/>
      <w:r w:rsidRPr="006A15BD">
        <w:rPr>
          <w:rFonts w:ascii="Times New Roman" w:hAnsi="Times New Roman"/>
          <w:sz w:val="24"/>
          <w:szCs w:val="24"/>
        </w:rPr>
        <w:t>или│пневматической</w:t>
      </w:r>
      <w:proofErr w:type="spellEnd"/>
      <w:r w:rsidRPr="006A15BD">
        <w:rPr>
          <w:rFonts w:ascii="Times New Roman" w:hAnsi="Times New Roman"/>
          <w:sz w:val="24"/>
          <w:szCs w:val="24"/>
        </w:rPr>
        <w:t xml:space="preserve"> или │     природно-</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w:t>
      </w:r>
      <w:proofErr w:type="gramStart"/>
      <w:r w:rsidRPr="006A15BD">
        <w:rPr>
          <w:rFonts w:ascii="Times New Roman" w:hAnsi="Times New Roman"/>
          <w:sz w:val="24"/>
          <w:szCs w:val="24"/>
        </w:rPr>
        <w:t>транспортного</w:t>
      </w:r>
      <w:proofErr w:type="gramEnd"/>
      <w:r w:rsidRPr="006A15BD">
        <w:rPr>
          <w:rFonts w:ascii="Times New Roman" w:hAnsi="Times New Roman"/>
          <w:sz w:val="24"/>
          <w:szCs w:val="24"/>
        </w:rPr>
        <w:t xml:space="preserve">  │ эквивалентной ей    │ эквивалентной ей    │  климатическими</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средства         │    подвеской              │    </w:t>
      </w:r>
      <w:proofErr w:type="gramStart"/>
      <w:r w:rsidRPr="006A15BD">
        <w:rPr>
          <w:rFonts w:ascii="Times New Roman" w:hAnsi="Times New Roman"/>
          <w:sz w:val="24"/>
          <w:szCs w:val="24"/>
        </w:rPr>
        <w:t>подвеской</w:t>
      </w:r>
      <w:proofErr w:type="gramEnd"/>
      <w:r w:rsidRPr="006A15BD">
        <w:rPr>
          <w:rFonts w:ascii="Times New Roman" w:hAnsi="Times New Roman"/>
          <w:sz w:val="24"/>
          <w:szCs w:val="24"/>
        </w:rPr>
        <w:t xml:space="preserve">                   условиями</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(процентов)      │(рублей на </w:t>
      </w:r>
      <w:smartTag w:uri="urn:schemas-microsoft-com:office:smarttags" w:element="metricconverter">
        <w:smartTagPr>
          <w:attr w:name="ProductID" w:val="100 км"/>
        </w:smartTagPr>
        <w:r w:rsidRPr="006A15BD">
          <w:rPr>
            <w:rFonts w:ascii="Times New Roman" w:hAnsi="Times New Roman"/>
            <w:sz w:val="24"/>
            <w:szCs w:val="24"/>
          </w:rPr>
          <w:t>100 км</w:t>
        </w:r>
      </w:smartTag>
      <w:r w:rsidRPr="006A15BD">
        <w:rPr>
          <w:rFonts w:ascii="Times New Roman" w:hAnsi="Times New Roman"/>
          <w:sz w:val="24"/>
          <w:szCs w:val="24"/>
        </w:rPr>
        <w:t xml:space="preserve">)   │(рублей на </w:t>
      </w:r>
      <w:smartTag w:uri="urn:schemas-microsoft-com:office:smarttags" w:element="metricconverter">
        <w:smartTagPr>
          <w:attr w:name="ProductID" w:val="100 км"/>
        </w:smartTagPr>
        <w:r w:rsidRPr="006A15BD">
          <w:rPr>
            <w:rFonts w:ascii="Times New Roman" w:hAnsi="Times New Roman"/>
            <w:sz w:val="24"/>
            <w:szCs w:val="24"/>
          </w:rPr>
          <w:t>100 км</w:t>
        </w:r>
      </w:smartTag>
      <w:r w:rsidRPr="006A15BD">
        <w:rPr>
          <w:rFonts w:ascii="Times New Roman" w:hAnsi="Times New Roman"/>
          <w:sz w:val="24"/>
          <w:szCs w:val="24"/>
        </w:rPr>
        <w:t xml:space="preserve">)    │(рублей на </w:t>
      </w:r>
      <w:smartTag w:uri="urn:schemas-microsoft-com:office:smarttags" w:element="metricconverter">
        <w:smartTagPr>
          <w:attr w:name="ProductID" w:val="100 км"/>
        </w:smartTagPr>
        <w:r w:rsidRPr="006A15BD">
          <w:rPr>
            <w:rFonts w:ascii="Times New Roman" w:hAnsi="Times New Roman"/>
            <w:sz w:val="24"/>
            <w:szCs w:val="24"/>
          </w:rPr>
          <w:t>100 км</w:t>
        </w:r>
      </w:smartTag>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До 10                   </w:t>
      </w:r>
      <w:r w:rsidRPr="006A15BD">
        <w:rPr>
          <w:rFonts w:ascii="Times New Roman" w:hAnsi="Times New Roman"/>
          <w:sz w:val="24"/>
          <w:szCs w:val="24"/>
        </w:rPr>
        <w:tab/>
      </w:r>
      <w:r w:rsidRPr="006A15BD">
        <w:rPr>
          <w:rFonts w:ascii="Times New Roman" w:hAnsi="Times New Roman"/>
          <w:sz w:val="24"/>
          <w:szCs w:val="24"/>
        </w:rPr>
        <w:tab/>
        <w:t xml:space="preserve">925                </w:t>
      </w:r>
      <w:r w:rsidRPr="006A15BD">
        <w:rPr>
          <w:rFonts w:ascii="Times New Roman" w:hAnsi="Times New Roman"/>
          <w:sz w:val="24"/>
          <w:szCs w:val="24"/>
        </w:rPr>
        <w:tab/>
      </w:r>
      <w:r w:rsidRPr="006A15BD">
        <w:rPr>
          <w:rFonts w:ascii="Times New Roman" w:hAnsi="Times New Roman"/>
          <w:sz w:val="24"/>
          <w:szCs w:val="24"/>
        </w:rPr>
        <w:tab/>
        <w:t xml:space="preserve">785                </w:t>
      </w:r>
      <w:r w:rsidRPr="006A15BD">
        <w:rPr>
          <w:rFonts w:ascii="Times New Roman" w:hAnsi="Times New Roman"/>
          <w:sz w:val="24"/>
          <w:szCs w:val="24"/>
        </w:rPr>
        <w:tab/>
        <w:t>5260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От 10 до 20            </w:t>
      </w:r>
      <w:r w:rsidRPr="006A15BD">
        <w:rPr>
          <w:rFonts w:ascii="Times New Roman" w:hAnsi="Times New Roman"/>
          <w:sz w:val="24"/>
          <w:szCs w:val="24"/>
        </w:rPr>
        <w:tab/>
        <w:t xml:space="preserve">1120               </w:t>
      </w:r>
      <w:r w:rsidRPr="006A15BD">
        <w:rPr>
          <w:rFonts w:ascii="Times New Roman" w:hAnsi="Times New Roman"/>
          <w:sz w:val="24"/>
          <w:szCs w:val="24"/>
        </w:rPr>
        <w:tab/>
        <w:t xml:space="preserve"> </w:t>
      </w:r>
      <w:r w:rsidRPr="006A15BD">
        <w:rPr>
          <w:rFonts w:ascii="Times New Roman" w:hAnsi="Times New Roman"/>
          <w:sz w:val="24"/>
          <w:szCs w:val="24"/>
        </w:rPr>
        <w:tab/>
        <w:t xml:space="preserve">950                </w:t>
      </w:r>
      <w:r w:rsidRPr="006A15BD">
        <w:rPr>
          <w:rFonts w:ascii="Times New Roman" w:hAnsi="Times New Roman"/>
          <w:sz w:val="24"/>
          <w:szCs w:val="24"/>
        </w:rPr>
        <w:tab/>
        <w:t>7710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От 20 до 30           </w:t>
      </w:r>
      <w:r w:rsidRPr="006A15BD">
        <w:rPr>
          <w:rFonts w:ascii="Times New Roman" w:hAnsi="Times New Roman"/>
          <w:sz w:val="24"/>
          <w:szCs w:val="24"/>
        </w:rPr>
        <w:tab/>
      </w:r>
      <w:r w:rsidRPr="006A15BD">
        <w:rPr>
          <w:rFonts w:ascii="Times New Roman" w:hAnsi="Times New Roman"/>
          <w:sz w:val="24"/>
          <w:szCs w:val="24"/>
        </w:rPr>
        <w:tab/>
        <w:t xml:space="preserve"> 2000               </w:t>
      </w:r>
      <w:r w:rsidRPr="006A15BD">
        <w:rPr>
          <w:rFonts w:ascii="Times New Roman" w:hAnsi="Times New Roman"/>
          <w:sz w:val="24"/>
          <w:szCs w:val="24"/>
        </w:rPr>
        <w:tab/>
      </w:r>
      <w:r w:rsidRPr="006A15BD">
        <w:rPr>
          <w:rFonts w:ascii="Times New Roman" w:hAnsi="Times New Roman"/>
          <w:sz w:val="24"/>
          <w:szCs w:val="24"/>
        </w:rPr>
        <w:tab/>
        <w:t xml:space="preserve">1700                </w:t>
      </w:r>
      <w:r w:rsidRPr="006A15BD">
        <w:rPr>
          <w:rFonts w:ascii="Times New Roman" w:hAnsi="Times New Roman"/>
          <w:sz w:val="24"/>
          <w:szCs w:val="24"/>
        </w:rPr>
        <w:tab/>
        <w:t>7710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lastRenderedPageBreak/>
        <w:t xml:space="preserve"> От 30 до 40            </w:t>
      </w:r>
      <w:r w:rsidRPr="006A15BD">
        <w:rPr>
          <w:rFonts w:ascii="Times New Roman" w:hAnsi="Times New Roman"/>
          <w:sz w:val="24"/>
          <w:szCs w:val="24"/>
        </w:rPr>
        <w:tab/>
        <w:t xml:space="preserve">3125               </w:t>
      </w:r>
      <w:r w:rsidRPr="006A15BD">
        <w:rPr>
          <w:rFonts w:ascii="Times New Roman" w:hAnsi="Times New Roman"/>
          <w:sz w:val="24"/>
          <w:szCs w:val="24"/>
        </w:rPr>
        <w:tab/>
      </w:r>
      <w:r w:rsidRPr="006A15BD">
        <w:rPr>
          <w:rFonts w:ascii="Times New Roman" w:hAnsi="Times New Roman"/>
          <w:sz w:val="24"/>
          <w:szCs w:val="24"/>
        </w:rPr>
        <w:tab/>
        <w:t xml:space="preserve">2660               </w:t>
      </w:r>
      <w:r w:rsidRPr="006A15BD">
        <w:rPr>
          <w:rFonts w:ascii="Times New Roman" w:hAnsi="Times New Roman"/>
          <w:sz w:val="24"/>
          <w:szCs w:val="24"/>
        </w:rPr>
        <w:tab/>
        <w:t>10960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От 40 до 50           </w:t>
      </w:r>
      <w:r w:rsidRPr="006A15BD">
        <w:rPr>
          <w:rFonts w:ascii="Times New Roman" w:hAnsi="Times New Roman"/>
          <w:sz w:val="24"/>
          <w:szCs w:val="24"/>
        </w:rPr>
        <w:tab/>
      </w:r>
      <w:r w:rsidRPr="006A15BD">
        <w:rPr>
          <w:rFonts w:ascii="Times New Roman" w:hAnsi="Times New Roman"/>
          <w:sz w:val="24"/>
          <w:szCs w:val="24"/>
        </w:rPr>
        <w:tab/>
        <w:t xml:space="preserve">4105               </w:t>
      </w:r>
      <w:r w:rsidRPr="006A15BD">
        <w:rPr>
          <w:rFonts w:ascii="Times New Roman" w:hAnsi="Times New Roman"/>
          <w:sz w:val="24"/>
          <w:szCs w:val="24"/>
        </w:rPr>
        <w:tab/>
      </w:r>
      <w:r w:rsidRPr="006A15BD">
        <w:rPr>
          <w:rFonts w:ascii="Times New Roman" w:hAnsi="Times New Roman"/>
          <w:sz w:val="24"/>
          <w:szCs w:val="24"/>
        </w:rPr>
        <w:tab/>
        <w:t xml:space="preserve">3490               </w:t>
      </w:r>
      <w:r w:rsidRPr="006A15BD">
        <w:rPr>
          <w:rFonts w:ascii="Times New Roman" w:hAnsi="Times New Roman"/>
          <w:sz w:val="24"/>
          <w:szCs w:val="24"/>
        </w:rPr>
        <w:tab/>
        <w:t>15190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От 50 до 60           </w:t>
      </w:r>
      <w:r w:rsidRPr="006A15BD">
        <w:rPr>
          <w:rFonts w:ascii="Times New Roman" w:hAnsi="Times New Roman"/>
          <w:sz w:val="24"/>
          <w:szCs w:val="24"/>
        </w:rPr>
        <w:tab/>
      </w:r>
      <w:r w:rsidRPr="006A15BD">
        <w:rPr>
          <w:rFonts w:ascii="Times New Roman" w:hAnsi="Times New Roman"/>
          <w:sz w:val="24"/>
          <w:szCs w:val="24"/>
        </w:rPr>
        <w:tab/>
        <w:t xml:space="preserve"> 5215               </w:t>
      </w:r>
      <w:r w:rsidRPr="006A15BD">
        <w:rPr>
          <w:rFonts w:ascii="Times New Roman" w:hAnsi="Times New Roman"/>
          <w:sz w:val="24"/>
          <w:szCs w:val="24"/>
        </w:rPr>
        <w:tab/>
      </w:r>
      <w:r w:rsidRPr="006A15BD">
        <w:rPr>
          <w:rFonts w:ascii="Times New Roman" w:hAnsi="Times New Roman"/>
          <w:sz w:val="24"/>
          <w:szCs w:val="24"/>
        </w:rPr>
        <w:tab/>
        <w:t xml:space="preserve">4430              </w:t>
      </w:r>
      <w:r w:rsidRPr="006A15BD">
        <w:rPr>
          <w:rFonts w:ascii="Times New Roman" w:hAnsi="Times New Roman"/>
          <w:sz w:val="24"/>
          <w:szCs w:val="24"/>
        </w:rPr>
        <w:tab/>
        <w:t xml:space="preserve"> 21260</w:t>
      </w:r>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 xml:space="preserve"> Свыше 60                        </w:t>
      </w:r>
      <w:r w:rsidRPr="006A15BD">
        <w:rPr>
          <w:rFonts w:ascii="Times New Roman" w:hAnsi="Times New Roman"/>
          <w:sz w:val="24"/>
          <w:szCs w:val="24"/>
        </w:rPr>
        <w:tab/>
      </w:r>
      <w:r w:rsidRPr="006A15BD">
        <w:rPr>
          <w:rFonts w:ascii="Times New Roman" w:hAnsi="Times New Roman"/>
          <w:sz w:val="24"/>
          <w:szCs w:val="24"/>
        </w:rPr>
        <w:tab/>
      </w:r>
      <w:r w:rsidRPr="006A15BD">
        <w:rPr>
          <w:rFonts w:ascii="Times New Roman" w:hAnsi="Times New Roman"/>
          <w:sz w:val="24"/>
          <w:szCs w:val="24"/>
        </w:rPr>
        <w:tab/>
        <w:t xml:space="preserve">по отдельному расчету </w:t>
      </w:r>
      <w:hyperlink r:id="rId16" w:anchor="Par152" w:history="1">
        <w:r w:rsidRPr="006A15BD">
          <w:rPr>
            <w:rStyle w:val="a3"/>
            <w:rFonts w:ascii="Times New Roman" w:hAnsi="Times New Roman"/>
            <w:color w:val="0000FF"/>
            <w:sz w:val="24"/>
            <w:szCs w:val="24"/>
            <w:u w:val="none"/>
          </w:rPr>
          <w:t>&lt;*&gt;</w:t>
        </w:r>
      </w:hyperlink>
    </w:p>
    <w:p w:rsidR="00EE6E43" w:rsidRPr="006A15BD" w:rsidRDefault="00EE6E43" w:rsidP="00EE6E43">
      <w:pPr>
        <w:autoSpaceDE w:val="0"/>
        <w:autoSpaceDN w:val="0"/>
        <w:adjustRightInd w:val="0"/>
        <w:spacing w:after="0" w:line="240" w:lineRule="auto"/>
        <w:rPr>
          <w:rFonts w:ascii="Times New Roman" w:hAnsi="Times New Roman"/>
          <w:sz w:val="24"/>
          <w:szCs w:val="24"/>
        </w:rPr>
      </w:pPr>
      <w:r w:rsidRPr="006A15BD">
        <w:rPr>
          <w:rFonts w:ascii="Times New Roman" w:hAnsi="Times New Roman"/>
          <w:sz w:val="24"/>
          <w:szCs w:val="24"/>
        </w:rPr>
        <w:t>───────────────────────────────────────────────────────</w:t>
      </w:r>
    </w:p>
    <w:p w:rsidR="00EE6E43" w:rsidRPr="006A15BD" w:rsidRDefault="00EE6E43" w:rsidP="00EE6E43">
      <w:pPr>
        <w:autoSpaceDE w:val="0"/>
        <w:autoSpaceDN w:val="0"/>
        <w:adjustRightInd w:val="0"/>
        <w:spacing w:after="0" w:line="240" w:lineRule="auto"/>
        <w:jc w:val="both"/>
        <w:rPr>
          <w:rFonts w:ascii="Times New Roman" w:hAnsi="Times New Roman"/>
          <w:sz w:val="24"/>
          <w:szCs w:val="24"/>
        </w:rPr>
      </w:pPr>
    </w:p>
    <w:p w:rsidR="00EE6E43" w:rsidRPr="006A15BD" w:rsidRDefault="00EE6E43" w:rsidP="00EE6E43">
      <w:pPr>
        <w:autoSpaceDE w:val="0"/>
        <w:autoSpaceDN w:val="0"/>
        <w:adjustRightInd w:val="0"/>
        <w:spacing w:after="0" w:line="240" w:lineRule="auto"/>
        <w:ind w:firstLine="540"/>
        <w:jc w:val="both"/>
        <w:rPr>
          <w:rFonts w:ascii="Times New Roman" w:hAnsi="Times New Roman"/>
          <w:sz w:val="24"/>
          <w:szCs w:val="24"/>
        </w:rPr>
      </w:pPr>
      <w:r w:rsidRPr="006A15BD">
        <w:rPr>
          <w:rFonts w:ascii="Times New Roman" w:hAnsi="Times New Roman"/>
          <w:sz w:val="24"/>
          <w:szCs w:val="24"/>
        </w:rPr>
        <w:t xml:space="preserve">&lt;*&gt; Расчет размера вреда осуществляется с применением </w:t>
      </w:r>
      <w:proofErr w:type="gramStart"/>
      <w:r w:rsidRPr="006A15BD">
        <w:rPr>
          <w:rFonts w:ascii="Times New Roman" w:hAnsi="Times New Roman"/>
          <w:sz w:val="24"/>
          <w:szCs w:val="24"/>
        </w:rPr>
        <w:t>метода математической экстраполяции значений размера вреда</w:t>
      </w:r>
      <w:proofErr w:type="gramEnd"/>
      <w:r w:rsidRPr="006A15BD">
        <w:rPr>
          <w:rFonts w:ascii="Times New Roman" w:hAnsi="Times New Roman"/>
          <w:sz w:val="24"/>
          <w:szCs w:val="24"/>
        </w:rPr>
        <w:t xml:space="preserve"> при превышении значений предельно допустимых осевых нагрузок на каждую ось транспортного средства.</w:t>
      </w:r>
    </w:p>
    <w:p w:rsidR="00C23D1B" w:rsidRPr="006A15BD" w:rsidRDefault="00C23D1B">
      <w:pPr>
        <w:rPr>
          <w:rFonts w:ascii="Times New Roman" w:hAnsi="Times New Roman"/>
          <w:sz w:val="24"/>
          <w:szCs w:val="24"/>
        </w:rPr>
      </w:pPr>
    </w:p>
    <w:sectPr w:rsidR="00C23D1B" w:rsidRPr="006A1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43"/>
    <w:rsid w:val="006A15BD"/>
    <w:rsid w:val="007D2C87"/>
    <w:rsid w:val="00AF64E7"/>
    <w:rsid w:val="00C23D1B"/>
    <w:rsid w:val="00EE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E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user\Documents\02%20&#1056;&#1059;&#1050;&#1054;&#1042;&#1054;&#1044;&#1057;&#1058;&#1042;&#1054;\02-05%20&#1056;&#1077;&#1075;&#1080;&#1089;&#1090;&#1088;%20&#1053;&#1055;&#1040;\2013-2015\AppData\Local\Microsoft\Windows\Temporary%20Internet%20Files\Content.Outlook\Y2A0ZW6G\&#1056;&#1072;&#1079;&#1084;&#1077;&#1088;%20&#1074;&#1088;&#1077;&#1076;&#1072;.doc"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consultantplus://offline/ref=E168A9C6ADA88A9A23DB5DA6BBEF8EE4246C08287A340084067A4F576658554BA93514DC64I" TargetMode="External"/><Relationship Id="rId15" Type="http://schemas.openxmlformats.org/officeDocument/2006/relationships/hyperlink" Target="file:///C:\Users\user\Documents\02%20&#1056;&#1059;&#1050;&#1054;&#1042;&#1054;&#1044;&#1057;&#1058;&#1042;&#1054;\02-05%20&#1056;&#1077;&#1075;&#1080;&#1089;&#1090;&#1088;%20&#1053;&#1055;&#1040;\2013-2015\AppData\Local\Microsoft\Windows\Temporary%20Internet%20Files\Content.Outlook\Y2A0ZW6G\&#1056;&#1072;&#1079;&#1084;&#1077;&#1088;%20&#1074;&#1088;&#1077;&#1076;&#1072;.doc"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2021-02-16T07:54:00Z</dcterms:created>
  <dcterms:modified xsi:type="dcterms:W3CDTF">2021-02-16T07:54:00Z</dcterms:modified>
</cp:coreProperties>
</file>