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80" w:rsidRDefault="00CA2C80" w:rsidP="006671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C80" w:rsidRDefault="00CA2C80" w:rsidP="00FC6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FC6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НОВИКОВСКОГО СЕЛЬСКОГО ПОСЕЛЕНИЯ</w:t>
      </w:r>
    </w:p>
    <w:p w:rsidR="00FC6236" w:rsidRDefault="00FC6236" w:rsidP="00FC6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FC6236" w:rsidRDefault="00FC6236" w:rsidP="00FC6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236" w:rsidRDefault="00FC6236" w:rsidP="00FC6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CA2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3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236" w:rsidRDefault="00FC6236" w:rsidP="00FC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36" w:rsidRDefault="00622366" w:rsidP="00FC6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07.08.2012 г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C6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№ _</w:t>
      </w:r>
      <w:r>
        <w:rPr>
          <w:rFonts w:ascii="Times New Roman" w:hAnsi="Times New Roman" w:cs="Times New Roman"/>
          <w:sz w:val="24"/>
          <w:szCs w:val="24"/>
          <w:u w:val="single"/>
        </w:rPr>
        <w:t>96</w:t>
      </w:r>
      <w:r w:rsidR="00FC6236">
        <w:rPr>
          <w:rFonts w:ascii="Times New Roman" w:hAnsi="Times New Roman" w:cs="Times New Roman"/>
          <w:sz w:val="24"/>
          <w:szCs w:val="24"/>
        </w:rPr>
        <w:t>_____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овиковка</w:t>
      </w:r>
      <w:proofErr w:type="spellEnd"/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проверок при осуществлении муниципального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проведением муниципальных лотерей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pStyle w:val="a3"/>
        <w:rPr>
          <w:rFonts w:ascii="Times New Roman" w:hAnsi="Times New Roman"/>
          <w:sz w:val="24"/>
          <w:szCs w:val="24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 xml:space="preserve">пунктом 35 части 1 статьи 14 Федерального закона от 6 октября 2003 года №131-ФЗ, пунктом 34 статьи 4 Устава муниципального образования «Новиковское сельское поселение», с целью </w:t>
      </w:r>
      <w:r>
        <w:rPr>
          <w:rFonts w:ascii="Times New Roman" w:hAnsi="Times New Roman" w:cs="Times New Roman"/>
          <w:sz w:val="24"/>
          <w:szCs w:val="24"/>
        </w:rPr>
        <w:t xml:space="preserve">установления порядка организации и проведения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муниципальных лотерей на территории Новиковского сельского поселения</w:t>
      </w:r>
    </w:p>
    <w:p w:rsidR="00FC6236" w:rsidRDefault="00FC6236" w:rsidP="00FC6236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6236" w:rsidRDefault="00FC6236" w:rsidP="00FC6236">
      <w:pPr>
        <w:pStyle w:val="a3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FC6236" w:rsidRDefault="00FC6236" w:rsidP="00FC6236">
      <w:pPr>
        <w:pStyle w:val="a3"/>
        <w:ind w:firstLine="720"/>
        <w:jc w:val="both"/>
        <w:rPr>
          <w:rFonts w:ascii="Times New Roman" w:hAnsi="Times New Roman"/>
          <w:spacing w:val="4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C6236" w:rsidRDefault="00FC6236" w:rsidP="00FC6236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проведения проверок при осуществлении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проведением муниципальных лотерей согласно приложению.</w:t>
      </w:r>
    </w:p>
    <w:p w:rsidR="00FC6236" w:rsidRDefault="00FC6236" w:rsidP="00FC6236">
      <w:pPr>
        <w:tabs>
          <w:tab w:val="num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2.Настоящее постановление подлежит опубликованию (обнародованию) в установленном порядке.</w:t>
      </w:r>
    </w:p>
    <w:p w:rsidR="00FC6236" w:rsidRDefault="00FC6236" w:rsidP="00FC6236">
      <w:pPr>
        <w:tabs>
          <w:tab w:val="num" w:pos="720"/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3.Настоящее постановление вступает в силу с момента его опубликования (обнародования).</w:t>
      </w:r>
    </w:p>
    <w:p w:rsidR="00FC6236" w:rsidRDefault="00FC6236" w:rsidP="00FC623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4.Контроль исполнения постановления возложить на ведущего специалиста Карасеву В.Г.</w:t>
      </w:r>
    </w:p>
    <w:p w:rsidR="00FC6236" w:rsidRDefault="00FC6236" w:rsidP="00FC6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6236" w:rsidRDefault="00FC6236" w:rsidP="00FC6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89D" w:rsidRDefault="00FC6236" w:rsidP="00FC6236">
      <w:pPr>
        <w:pStyle w:val="TimesNewRoman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B289D">
        <w:rPr>
          <w:sz w:val="24"/>
          <w:szCs w:val="24"/>
        </w:rPr>
        <w:t xml:space="preserve"> </w:t>
      </w:r>
      <w:r>
        <w:rPr>
          <w:sz w:val="24"/>
          <w:szCs w:val="24"/>
        </w:rPr>
        <w:t>Новиковского сельского поселения</w:t>
      </w:r>
    </w:p>
    <w:p w:rsidR="00FC6236" w:rsidRDefault="002B289D" w:rsidP="00FC6236">
      <w:pPr>
        <w:pStyle w:val="TimesNewRoman"/>
        <w:spacing w:after="0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6236">
        <w:rPr>
          <w:sz w:val="24"/>
          <w:szCs w:val="24"/>
        </w:rPr>
        <w:tab/>
      </w:r>
      <w:r w:rsidR="00FC6236">
        <w:rPr>
          <w:sz w:val="24"/>
          <w:szCs w:val="24"/>
        </w:rPr>
        <w:tab/>
      </w:r>
      <w:r w:rsidR="00FC6236">
        <w:rPr>
          <w:sz w:val="24"/>
          <w:szCs w:val="24"/>
        </w:rPr>
        <w:tab/>
      </w:r>
      <w:r w:rsidR="00FC6236">
        <w:rPr>
          <w:sz w:val="24"/>
          <w:szCs w:val="24"/>
        </w:rPr>
        <w:tab/>
        <w:t>С.Л.Петров</w:t>
      </w:r>
    </w:p>
    <w:p w:rsidR="00FC6236" w:rsidRDefault="00FC6236" w:rsidP="00FC6236">
      <w:pPr>
        <w:pStyle w:val="TimesNewRoman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Приложение к постановлению 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</w:rPr>
        <w:t>Новиковского</w:t>
      </w:r>
      <w:proofErr w:type="gramEnd"/>
      <w:r>
        <w:rPr>
          <w:rFonts w:ascii="Times New Roman" w:hAnsi="Times New Roman" w:cs="Times New Roman"/>
          <w:bCs/>
        </w:rPr>
        <w:t xml:space="preserve"> 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сельского поселения 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_</w:t>
      </w:r>
      <w:r w:rsidR="00622366">
        <w:rPr>
          <w:rFonts w:ascii="Times New Roman" w:hAnsi="Times New Roman" w:cs="Times New Roman"/>
          <w:bCs/>
          <w:u w:val="single"/>
        </w:rPr>
        <w:t>07.08</w:t>
      </w:r>
      <w:r>
        <w:rPr>
          <w:rFonts w:ascii="Times New Roman" w:hAnsi="Times New Roman" w:cs="Times New Roman"/>
          <w:bCs/>
        </w:rPr>
        <w:t>.2012г. №_</w:t>
      </w:r>
      <w:r w:rsidR="00622366">
        <w:rPr>
          <w:rFonts w:ascii="Times New Roman" w:hAnsi="Times New Roman" w:cs="Times New Roman"/>
          <w:bCs/>
          <w:u w:val="single"/>
        </w:rPr>
        <w:t>96</w:t>
      </w:r>
      <w:r>
        <w:rPr>
          <w:rFonts w:ascii="Times New Roman" w:hAnsi="Times New Roman" w:cs="Times New Roman"/>
          <w:bCs/>
        </w:rPr>
        <w:t>___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Административный регламент 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проведения проверок при осуществлении муниципального контроля 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проведением муниципальных лотерей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Общие положения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Административный регламент проведения проверок при осуществлении муниципального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проведением муниципальных лотерей (далее - Регламент) устанавливает порядок организации и проведения проверок муниципальных лотерей на территории Новиковского сельского поселения.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Муниципальный контроль за проведением муниципальных лотерей (далее - муниципальный контроль) осуществляется администрацией Новиковского сельского поселения в соответствии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от 26.12.2008 № 294-ФЗ);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Федеральным законом от 11 ноября 2003 года № 138-Ф3 «О лотереях».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 администрации Новиковского сельского поселения, уполномоченное на проведение муниципального контроля – ведущий специалист по экономике и финансам (далее – инспектор)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Для получения разъяснений о порядке осуществления муниципального контроля заинтересованные лица обращаются в администрацию Новиковского сельского поселения (далее – администрация поселения).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Местонахождение  администрации –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овиковка</w:t>
      </w:r>
      <w:proofErr w:type="spellEnd"/>
      <w:r>
        <w:rPr>
          <w:rFonts w:ascii="Times New Roman" w:hAnsi="Times New Roman" w:cs="Times New Roman"/>
        </w:rPr>
        <w:t>, ул.Советская, 14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Почтовый адрес для направления документов и обращений: 636810, Томская область, </w:t>
      </w:r>
      <w:proofErr w:type="spellStart"/>
      <w:r>
        <w:rPr>
          <w:rFonts w:ascii="Times New Roman" w:hAnsi="Times New Roman" w:cs="Times New Roman"/>
        </w:rPr>
        <w:t>Асиновский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овиковка</w:t>
      </w:r>
      <w:proofErr w:type="spellEnd"/>
      <w:r>
        <w:rPr>
          <w:rFonts w:ascii="Times New Roman" w:hAnsi="Times New Roman" w:cs="Times New Roman"/>
        </w:rPr>
        <w:t>, ул.Советская, 14. Телефон/факс: (8 38 241) 4-41-93.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работы администрации: понедельник-пятницу с 9.00 до 17.00, обеденный перерыв с 13.00ч. до 14.00ч.;   суббота, воскресенье - выходные дни.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Регламент определяет: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организации и проведения проверок;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сроки проведения проверок;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порядок оформления результатов проверок;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принятие решений по результатам проверок.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Предметом проверки является соблюдение юридическим лицом в процессе проведения лотереи требований, установленных Федеральным законом от 11.11.2003 № 138-Ф3 «О лотереях» и иными нормативными правовыми актами Российской Федерации в области организации и проведения лотерей (далее - обязательные требования).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 Плановые проверки проводятся на основании утвержденного плана проведения плановых проверок, разработанного в установленном законом порядке и утвержденного постановлением администрации Новиковского сельского поселения.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Основанием для включения плановой проверки в план проведения плановых проверок является: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истечение одного года со дня выдачи юридическому лицу разрешения на проведение лотерей;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истечение трех лет со дня окончания проведения последней плановой проверки.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Утвержденный план проведения плановых проверок доводится до сведения заинтересованных лиц посредством его размещения на официальном Интернет-сайте администрации сельского поселения.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 Плановая проверка проводится не чаще, чем один раз в три года.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 проведении плановой проверки юридическое лицо уведомляется администрацией поселения </w:t>
      </w:r>
      <w:proofErr w:type="gramStart"/>
      <w:r>
        <w:rPr>
          <w:rFonts w:ascii="Times New Roman" w:hAnsi="Times New Roman" w:cs="Times New Roman"/>
        </w:rPr>
        <w:t>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</w:t>
      </w:r>
      <w:proofErr w:type="gramEnd"/>
      <w:r>
        <w:rPr>
          <w:rFonts w:ascii="Times New Roman" w:hAnsi="Times New Roman" w:cs="Times New Roman"/>
        </w:rPr>
        <w:t xml:space="preserve"> или иным доступным способом.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Основанием для проведения внеплановой проверки является: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истечение срока исполнения юридическим лицом выданного органом государственного надзора или органом муниципального контроля предписания об устранении выявленного нарушения обязательных требований;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 поступление в орган государственного надзора или орган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 или органа муниципального контроля), органов местного самоуправления, из средств массовой информации о фактах нарушений обязательных требований;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3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наличие приказа (распоряжения) руководителя (заместителя руководителя) органа государственного надзора или руководителя (заместителя руководителя) органа муниципального контроля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нарушение прав потребителей (в случае обращения граждан, права которых нарушены);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3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5)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326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Внеплановая выездная проверка по основанию, указанному в подпункте 2) пункта 1.8 настоящего Регламента, может быть проведена органом государственного надзора или органом муниципального контроля незамедлительно с извещением органа прокуратуры в порядке, установленном </w:t>
      </w:r>
      <w:r>
        <w:rPr>
          <w:rFonts w:ascii="Times New Roman" w:hAnsi="Times New Roman" w:cs="Times New Roman"/>
        </w:rPr>
        <w:t>частью 12 статьи 10 </w:t>
      </w:r>
      <w:r>
        <w:rPr>
          <w:rFonts w:ascii="Times New Roman" w:hAnsi="Times New Roman" w:cs="Times New Roman"/>
          <w:color w:val="000000"/>
        </w:rPr>
        <w:t>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32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Предварительное уведомление юридического лица о проведении внеплановой выездной проверки по основанию, указанному в  подпункте 2) пункта 1.8 настоящего Регламента, не допускается.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Если для проведения внеплановой выездной проверки требуется согласование ее проведения с органом прокуратуры, в орган прокуратуры, которым принято решение о согласовании проведения проверки, направляется копия акта проверки в течение пяти рабочих дней со дня его составления.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Порядок организации и проведения проверки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Проверка проводится на основании распоряжения администрации поселения. Типовая форма распоряжения о проведении проверки утверждена приказом Министерства экономического развития Российской Федерации от 30.04.2009 № 141.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Заверенная копия распоряжения вручается под роспись инспектором, проводящим проверку, руководителю, иному должностному лицу или уполномоченному представителю юридического лица одновременно с предъявлением служебных удостоверений.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Проверки проводятся в документарной и (или) выездной форме в порядке, установленном статьями 11, 12 Федерального закона 26.12.2008 № 294-ФЗ и Регламентом.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Сроки проведения проверки.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проведения каждой из проверок (документарной, выездной) не может превышать двадцати рабочих дней.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чем на двадцать рабочих дней, в отношении малых предприятий, </w:t>
      </w:r>
      <w:proofErr w:type="spellStart"/>
      <w:r>
        <w:rPr>
          <w:rFonts w:ascii="Times New Roman" w:hAnsi="Times New Roman" w:cs="Times New Roman"/>
        </w:rPr>
        <w:t>микропредприятий</w:t>
      </w:r>
      <w:proofErr w:type="spellEnd"/>
      <w:r>
        <w:rPr>
          <w:rFonts w:ascii="Times New Roman" w:hAnsi="Times New Roman" w:cs="Times New Roman"/>
        </w:rPr>
        <w:t xml:space="preserve"> не более, чем на пятнадцать часов.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В процессе проведения документарной проверки в первую очередь рассматриваются документы организации, имеющиеся в распоряжении инспектора, акты предыдущих проверок и иные документы.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достоверность сведений, содержащихся в документах, имеющихся в </w:t>
      </w:r>
      <w:r>
        <w:rPr>
          <w:rFonts w:ascii="Times New Roman" w:hAnsi="Times New Roman" w:cs="Times New Roman"/>
        </w:rPr>
        <w:lastRenderedPageBreak/>
        <w:t>распоряжении инспектора, вызывает обоснованные сомнения либо эти сведения не позволяют оценить исполнение юридическим лицом обязательных требований или требований, установленных муниципальными правовыми актами, инспектор направляет в адрес юридического лица мотивированный запрос с требованием представить иные документы, необходимые для рассмотрения в ходе проведения документарной проверки. К запросу прилагается заверенная печатью копия распоряжения о проведении документарной проверки. Юридическое лицо обязано направить инспектору указанные в запросе документы в течение десяти рабочих дней со дня получения мотивированного запроса.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в ходе документарной проверки выявлены ошибки и (или) противоречия в представленных юридическим лицом документах либо несоответствие сведений, содержащихся в этих документах, сведениям, содержащимся в имеющихся у инспектора документах и (или) полученным в ходе осуществления муниципального контроля, информация об этом направляется юридическому лицу с требованием представить в течение десяти рабочих дней необходимые пояснения в письменной форме.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после рассмотрения представленных пояснений и документов либо при отсутствии пояснений инспектор установит признаки нарушения обязательных требований или требований, установленных муниципальными правовыми актами, инспектор вправе провести выездную проверку.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proofErr w:type="gramStart"/>
      <w:r>
        <w:rPr>
          <w:rFonts w:ascii="Times New Roman" w:hAnsi="Times New Roman" w:cs="Times New Roman"/>
        </w:rPr>
        <w:t>При выездной проверке инспектор предъявляет служебное удостоверение руководителю или иному должностному лицу юридического лица, знакомит его с распоряжением о назначении выездной проверки,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привлекаемыми к выездной проверке, со сроками и с условиями ее проведения.</w:t>
      </w:r>
      <w:proofErr w:type="gramEnd"/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Порядок оформления результатов проверки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 результатам проверки инспектором, проводящим проверку, составляется акт по форме, утвержденной приказом Министерства экономического развития Российской Федерации от 30.04.2009 № 141.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проверки оформляется непосредственно после ее завершения в двух экземплярах, один из которых с копиями приложений (при наличии) вручается руководителю,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 отсутствии руководителя, иного должностного лица или уполномоченного представителя юридического лица,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 под расписку либо направляется этому лицу в порядке, указанном в абзаце 3 пункта 3.1 Регламента.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proofErr w:type="gramStart"/>
      <w:r>
        <w:rPr>
          <w:rFonts w:ascii="Times New Roman" w:hAnsi="Times New Roman" w:cs="Times New Roman"/>
        </w:rPr>
        <w:t>В случае несогласия с фактами, выводами, предложениями, изложенными в акте проверки, либо с выданным предписанием об устранении выявленных нарушений юридическое лицо, проверка которого проводилась, в течение пятнадцати дней с даты получения акта проверки вправе представить в письменной форме в администрацию поселения возражения в отношении акта проверки и (или) выданного предписания об устранении выявленных нарушений в целом или его отдельных положений</w:t>
      </w:r>
      <w:proofErr w:type="gramEnd"/>
      <w:r>
        <w:rPr>
          <w:rFonts w:ascii="Times New Roman" w:hAnsi="Times New Roman" w:cs="Times New Roman"/>
        </w:rPr>
        <w:t>. При этом юридическое лицо вправе приложить документы (оригиналы или их заверенные копии), подтверждающие обоснованность возражений, либо в согласованный срок передать документы инспектору.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Акт проверки не может быть представлен третьим лицам за исключением случаев, предусмотренных действующим законодательством.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3.6. Юридические лица обязаны вести журнал учета проверок по форме, утвержденной приказом Министерства экономического развития Российской Федерации от 30.04.2009 № 141.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Журнал учета проверок должен быть прошит, пронумерован и удостоверен печатью юридического лица.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отсутствии журнала учета проверок в акте проверки делается соответствующая запись.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Права и обязанности инспектора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Инспектор имеют право: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запрашивать и получать на основании мотивированных письменных запросов от юридических лиц информацию и документы, необходимые в ходе проведения проверки;</w:t>
      </w:r>
    </w:p>
    <w:p w:rsidR="00FC6236" w:rsidRDefault="00FC6236" w:rsidP="00CC462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беспрепятственно по предъявлении служебного удостоверения и копии распоряжения администрации поселения о назначении проверки посещать места проведения лотерей и проводить обследования используемых зданий, помещений, сооружений, технических средств и оборудования, а также проводить необходимые исследования, испытания, экспертизы, расследования и другие мероприятия по контролю;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выдавать юридическим лицам предписания об устранении выявленных нарушений обязательных требований;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привлекать к проведению выездной проверки юридического лица экспертов, экспертные организации, не состоящих в гражданско-правовых и трудовых отношениях с юридическим лицом, в отношении которого проводится проверка, и не являющихся </w:t>
      </w:r>
      <w:proofErr w:type="spellStart"/>
      <w:r>
        <w:rPr>
          <w:rFonts w:ascii="Times New Roman" w:hAnsi="Times New Roman" w:cs="Times New Roman"/>
        </w:rPr>
        <w:t>аффилированными</w:t>
      </w:r>
      <w:proofErr w:type="spellEnd"/>
      <w:r>
        <w:rPr>
          <w:rFonts w:ascii="Times New Roman" w:hAnsi="Times New Roman" w:cs="Times New Roman"/>
        </w:rPr>
        <w:t xml:space="preserve"> лицами проверяемых лиц.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Инспектор обязан: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законодательство Российской Федерации, права и законные интересы юридического лица, проверка которого проводится;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проверку только во время исполнения служебных обязанностей;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проводить выездную проверку только при предъявлении служебного удостоверения, копии распоряжения о проведении проверки и в случае, предусмотренном пунктом 2 части 6 статьи 21 Федерального закона от 11.11.2003 № 138-Ф3 «О лотереях», копии документа о согласовании проведения проверки;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препятствовать руководителю, иному должностному лицу или уполномоченному представителю юридического лица присутствовать при проведении проверки и давать разъяснения по вопросам, относящимся к предмету проверки;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предоставлять руководителю, иному должностному лицу или уполномоченному представителю юридического лица, присутствующим при проведении проверки, информацию и документы, относящиеся к предмету проверки;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знакомить руководителя, иное должностное лицо или уполномоченного представителя юридического лица с результатами проверки;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безопасности государства,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доказывать обоснованность своих действий при их обжаловании юридическими лицами в порядке, установленном законодательством Российской Федерации;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требовать от юридического лица документы и иные сведения, представление которых не предусмотрено законодательством Российской Федерации;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перед началом проведения выездной проверки по просьбе руководителя, иного должностного лица или уполномоченного представителя юридического лица ознакомить их с положениями административного регламента (при его наличии), в соответствии с которым </w:t>
      </w:r>
      <w:r>
        <w:rPr>
          <w:rFonts w:ascii="Times New Roman" w:hAnsi="Times New Roman" w:cs="Times New Roman"/>
        </w:rPr>
        <w:lastRenderedPageBreak/>
        <w:t>проводится проверка;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сроки проведения проверки, установленные действующим законодательством и Регламентом;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запись о проведенной проверке в журнале учета проверок.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Права и обязанности субъекта проверки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Руководитель, иное должностное лицо или уполномоченный представитель юридического лица при проведении проверки имеют право: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FC6236" w:rsidRDefault="00FC6236" w:rsidP="0049624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получать от органа муниципального контроля, его должностных лиц информацию, которая относится к предмету проверки, предоставление которой предусмотрено Федеральным законом от 26.12.2008 № 294-ФЗ;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знакомиться с результатами проверки и указывать в акте проверки о своем ознакомлении (согласии или несогласии);</w:t>
      </w:r>
    </w:p>
    <w:p w:rsidR="00FC6236" w:rsidRDefault="00FC6236" w:rsidP="00325B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обжаловать действия (бездействие) должностных лиц органа муниципального контроля, повлекшие за собой нарушение прав юридического лица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FC6236" w:rsidRDefault="00FC6236" w:rsidP="00325B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proofErr w:type="gramStart"/>
      <w:r>
        <w:rPr>
          <w:rFonts w:ascii="Times New Roman" w:hAnsi="Times New Roman" w:cs="Times New Roman"/>
        </w:rPr>
        <w:t>Руководитель, иное должностное лицо или уполномоченный представитель юридического лица обязаны:</w:t>
      </w:r>
      <w:proofErr w:type="gramEnd"/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направить инспектору указанные в мотивированном запросе документы в течение десяти рабочих дней со дня получения запроса;</w:t>
      </w:r>
    </w:p>
    <w:p w:rsidR="00FC6236" w:rsidRDefault="00FC6236" w:rsidP="00325B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предоставить инспектору, проводящему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проверки;</w:t>
      </w:r>
    </w:p>
    <w:p w:rsidR="00FC6236" w:rsidRDefault="00FC6236" w:rsidP="00325B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доступ проводящему выездную проверку инспектору и участвующим в выездной проверке экспертам, представителям экспертных организаций на территорию, в используемые юридическим лицом здания, строения, сооружения, помещения, к оборудованию, подобным объектам, транспортным средствам и перевозимым ими грузам;</w:t>
      </w:r>
    </w:p>
    <w:p w:rsidR="00FC6236" w:rsidRDefault="00FC6236" w:rsidP="00325B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присутствовать при проведении проверки или обеспечить присутствие лиц,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FC6236" w:rsidRDefault="00FC6236" w:rsidP="00325B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proofErr w:type="gramStart"/>
      <w:r>
        <w:rPr>
          <w:rFonts w:ascii="Times New Roman" w:hAnsi="Times New Roman" w:cs="Times New Roman"/>
        </w:rPr>
        <w:t>Юридические лица, их руководители, иные должностные лица или уполномоченные представители юридических лиц, допустившие нарушение Федерального закона от 26.12.2008 № 294-ФЗ и (или) Регламента,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>
        <w:rPr>
          <w:rFonts w:ascii="Times New Roman" w:hAnsi="Times New Roman" w:cs="Times New Roman"/>
        </w:rPr>
        <w:t xml:space="preserve"> Федерации.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Принятие решения по результатам проверки</w:t>
      </w:r>
    </w:p>
    <w:p w:rsidR="00FC6236" w:rsidRDefault="00FC6236" w:rsidP="00325B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По результатам проверки инспектор, проводивший проверку, фиксируют факты, выводы и предложения в акте проверки.</w:t>
      </w:r>
    </w:p>
    <w:p w:rsidR="00FC6236" w:rsidRDefault="00FC6236" w:rsidP="00325B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 случае выявления нарушений юридическим лицом обязательных требований или требований, установленных муниципальными правовыми актами, инспектор, проводивший проверку, в пределах своих полномочий, предусмотренных законодательством Российской Федерации:</w:t>
      </w:r>
    </w:p>
    <w:p w:rsidR="00FC6236" w:rsidRDefault="00FC6236" w:rsidP="00325B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юридическому лицу предписание об устранении выявленных нарушений с указанием сроков их устранения;</w:t>
      </w:r>
    </w:p>
    <w:p w:rsidR="00FC6236" w:rsidRDefault="00FC6236" w:rsidP="00325BA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принимает меры по </w:t>
      </w:r>
      <w:proofErr w:type="gramStart"/>
      <w:r>
        <w:rPr>
          <w:rFonts w:ascii="Times New Roman" w:hAnsi="Times New Roman" w:cs="Times New Roman"/>
        </w:rPr>
        <w:t>контролю за</w:t>
      </w:r>
      <w:proofErr w:type="gramEnd"/>
      <w:r>
        <w:rPr>
          <w:rFonts w:ascii="Times New Roman" w:hAnsi="Times New Roman" w:cs="Times New Roman"/>
        </w:rPr>
        <w:t xml:space="preserve"> устранением выявленных нарушений, а также меры по привлечению лиц, допустивших выявленные нарушения, к ответственности.</w:t>
      </w: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6236" w:rsidRDefault="00FC6236" w:rsidP="00FC62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869AB" w:rsidRDefault="00E869AB"/>
    <w:sectPr w:rsidR="00E869AB" w:rsidSect="0052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C6236"/>
    <w:rsid w:val="00046C65"/>
    <w:rsid w:val="00190728"/>
    <w:rsid w:val="002B289D"/>
    <w:rsid w:val="00325BA4"/>
    <w:rsid w:val="0049624D"/>
    <w:rsid w:val="004F1E20"/>
    <w:rsid w:val="00527219"/>
    <w:rsid w:val="00622366"/>
    <w:rsid w:val="006671DC"/>
    <w:rsid w:val="007F2BFE"/>
    <w:rsid w:val="00CA2C80"/>
    <w:rsid w:val="00CC4623"/>
    <w:rsid w:val="00D7732D"/>
    <w:rsid w:val="00E62E25"/>
    <w:rsid w:val="00E869AB"/>
    <w:rsid w:val="00F514F6"/>
    <w:rsid w:val="00FC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236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TimesNewRoman">
    <w:name w:val="Обычный + Times New Roman"/>
    <w:basedOn w:val="a"/>
    <w:rsid w:val="00FC6236"/>
    <w:pPr>
      <w:spacing w:line="240" w:lineRule="auto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6671DC"/>
    <w:rPr>
      <w:rFonts w:ascii="Times New Roman" w:hAnsi="Times New Roman" w:cs="Times New Roman" w:hint="default"/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7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11</cp:revision>
  <cp:lastPrinted>2012-08-22T12:28:00Z</cp:lastPrinted>
  <dcterms:created xsi:type="dcterms:W3CDTF">2012-07-11T08:37:00Z</dcterms:created>
  <dcterms:modified xsi:type="dcterms:W3CDTF">2012-08-28T05:50:00Z</dcterms:modified>
</cp:coreProperties>
</file>