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2E" w:rsidRPr="0096782E" w:rsidRDefault="0096782E" w:rsidP="00486D29">
      <w:pPr>
        <w:rPr>
          <w:rFonts w:eastAsia="Times New Roman" w:cs="Times New Roman"/>
          <w:color w:val="auto"/>
          <w:szCs w:val="24"/>
          <w:lang w:eastAsia="ru-RU"/>
        </w:rPr>
      </w:pPr>
      <w:bookmarkStart w:id="0" w:name="_GoBack"/>
      <w:bookmarkEnd w:id="0"/>
    </w:p>
    <w:p w:rsidR="0096782E" w:rsidRPr="0096782E" w:rsidRDefault="0096782E" w:rsidP="0096782E">
      <w:pPr>
        <w:rPr>
          <w:rFonts w:eastAsia="Times New Roman" w:cs="Times New Roman"/>
          <w:color w:val="auto"/>
          <w:szCs w:val="24"/>
          <w:lang w:eastAsia="ru-RU"/>
        </w:rPr>
      </w:pPr>
      <w:r w:rsidRPr="0096782E">
        <w:rPr>
          <w:rFonts w:eastAsia="Times New Roman" w:cs="Times New Roman"/>
          <w:color w:val="auto"/>
          <w:szCs w:val="24"/>
          <w:lang w:eastAsia="ru-RU"/>
        </w:rPr>
        <w:t xml:space="preserve"> </w:t>
      </w:r>
    </w:p>
    <w:p w:rsidR="0096782E" w:rsidRPr="0096782E" w:rsidRDefault="0096782E" w:rsidP="0096782E">
      <w:pPr>
        <w:jc w:val="center"/>
        <w:rPr>
          <w:rFonts w:eastAsia="Times New Roman" w:cs="Times New Roman"/>
          <w:b/>
          <w:color w:val="auto"/>
          <w:sz w:val="28"/>
          <w:szCs w:val="24"/>
          <w:lang w:eastAsia="ru-RU"/>
        </w:rPr>
      </w:pPr>
      <w:r w:rsidRPr="0096782E">
        <w:rPr>
          <w:rFonts w:eastAsia="Times New Roman" w:cs="Times New Roman"/>
          <w:b/>
          <w:color w:val="auto"/>
          <w:sz w:val="28"/>
          <w:szCs w:val="24"/>
          <w:lang w:eastAsia="ru-RU"/>
        </w:rPr>
        <w:t>АДМИНИСТРАЦИЯ</w:t>
      </w:r>
    </w:p>
    <w:p w:rsidR="0096782E" w:rsidRPr="0096782E" w:rsidRDefault="0096782E" w:rsidP="0096782E">
      <w:pPr>
        <w:jc w:val="center"/>
        <w:rPr>
          <w:rFonts w:eastAsia="Times New Roman" w:cs="Times New Roman"/>
          <w:b/>
          <w:color w:val="auto"/>
          <w:sz w:val="28"/>
          <w:szCs w:val="24"/>
          <w:lang w:eastAsia="ru-RU"/>
        </w:rPr>
      </w:pPr>
      <w:r w:rsidRPr="0096782E">
        <w:rPr>
          <w:rFonts w:eastAsia="Times New Roman" w:cs="Times New Roman"/>
          <w:b/>
          <w:color w:val="auto"/>
          <w:sz w:val="28"/>
          <w:szCs w:val="24"/>
          <w:lang w:eastAsia="ru-RU"/>
        </w:rPr>
        <w:t>НОВИКОВСКОГО СЕЛЬСКОГО ПОСЕЛЕНИЯ</w:t>
      </w:r>
    </w:p>
    <w:p w:rsidR="0096782E" w:rsidRPr="0096782E" w:rsidRDefault="0096782E" w:rsidP="0096782E">
      <w:pPr>
        <w:jc w:val="center"/>
        <w:rPr>
          <w:rFonts w:eastAsia="Times New Roman" w:cs="Times New Roman"/>
          <w:b/>
          <w:color w:val="auto"/>
          <w:sz w:val="28"/>
          <w:szCs w:val="24"/>
          <w:lang w:eastAsia="ru-RU"/>
        </w:rPr>
      </w:pPr>
    </w:p>
    <w:p w:rsidR="0096782E" w:rsidRPr="0096782E" w:rsidRDefault="0096782E" w:rsidP="0096782E">
      <w:pPr>
        <w:jc w:val="center"/>
        <w:rPr>
          <w:rFonts w:eastAsia="Times New Roman" w:cs="Times New Roman"/>
          <w:b/>
          <w:color w:val="auto"/>
          <w:sz w:val="28"/>
          <w:szCs w:val="24"/>
          <w:lang w:eastAsia="ru-RU"/>
        </w:rPr>
      </w:pPr>
      <w:r w:rsidRPr="0096782E">
        <w:rPr>
          <w:rFonts w:eastAsia="Times New Roman" w:cs="Times New Roman"/>
          <w:b/>
          <w:color w:val="auto"/>
          <w:sz w:val="28"/>
          <w:szCs w:val="24"/>
          <w:lang w:eastAsia="ru-RU"/>
        </w:rPr>
        <w:t>ПОСТАНОВЛЕНИЕ</w:t>
      </w:r>
    </w:p>
    <w:p w:rsidR="0096782E" w:rsidRPr="0096782E" w:rsidRDefault="0096782E" w:rsidP="00486D29">
      <w:pPr>
        <w:jc w:val="center"/>
        <w:rPr>
          <w:rFonts w:eastAsia="Times New Roman" w:cs="Times New Roman"/>
          <w:color w:val="auto"/>
          <w:sz w:val="28"/>
          <w:szCs w:val="24"/>
          <w:lang w:eastAsia="ru-RU"/>
        </w:rPr>
      </w:pPr>
    </w:p>
    <w:p w:rsidR="0096782E" w:rsidRPr="0096782E" w:rsidRDefault="00936CA9" w:rsidP="0096782E">
      <w:pPr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2064E7">
        <w:rPr>
          <w:rFonts w:eastAsia="Times New Roman" w:cs="Times New Roman"/>
          <w:color w:val="auto"/>
          <w:szCs w:val="24"/>
          <w:lang w:eastAsia="ru-RU"/>
        </w:rPr>
        <w:t xml:space="preserve">             </w:t>
      </w:r>
      <w:r>
        <w:rPr>
          <w:rFonts w:eastAsia="Times New Roman" w:cs="Times New Roman"/>
          <w:color w:val="auto"/>
          <w:szCs w:val="24"/>
          <w:lang w:eastAsia="ru-RU"/>
        </w:rPr>
        <w:t>24</w:t>
      </w:r>
      <w:r w:rsidRPr="00936CA9">
        <w:rPr>
          <w:rFonts w:eastAsia="Times New Roman" w:cs="Times New Roman"/>
          <w:color w:val="auto"/>
          <w:szCs w:val="24"/>
          <w:lang w:eastAsia="ru-RU"/>
        </w:rPr>
        <w:t>.12.</w:t>
      </w:r>
      <w:r w:rsidRPr="002064E7">
        <w:rPr>
          <w:rFonts w:eastAsia="Times New Roman" w:cs="Times New Roman"/>
          <w:color w:val="auto"/>
          <w:szCs w:val="24"/>
          <w:lang w:eastAsia="ru-RU"/>
        </w:rPr>
        <w:t>2018</w:t>
      </w:r>
      <w:r w:rsidR="0096782E" w:rsidRPr="0096782E">
        <w:rPr>
          <w:rFonts w:eastAsia="Times New Roman" w:cs="Times New Roman"/>
          <w:color w:val="auto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eastAsia="Times New Roman" w:cs="Times New Roman"/>
          <w:color w:val="auto"/>
          <w:szCs w:val="24"/>
          <w:lang w:eastAsia="ru-RU"/>
        </w:rPr>
        <w:t xml:space="preserve">                          № 131</w:t>
      </w:r>
    </w:p>
    <w:p w:rsidR="0096782E" w:rsidRPr="0096782E" w:rsidRDefault="0096782E" w:rsidP="0096782E">
      <w:pPr>
        <w:jc w:val="center"/>
        <w:rPr>
          <w:rFonts w:eastAsia="Times New Roman" w:cs="Times New Roman"/>
          <w:color w:val="auto"/>
          <w:szCs w:val="24"/>
          <w:lang w:eastAsia="ru-RU"/>
        </w:rPr>
      </w:pPr>
      <w:r w:rsidRPr="0096782E">
        <w:rPr>
          <w:rFonts w:eastAsia="Times New Roman" w:cs="Times New Roman"/>
          <w:color w:val="auto"/>
          <w:szCs w:val="24"/>
          <w:lang w:eastAsia="ru-RU"/>
        </w:rPr>
        <w:t>с. Новиковка</w:t>
      </w:r>
    </w:p>
    <w:p w:rsidR="0096782E" w:rsidRPr="0096782E" w:rsidRDefault="0096782E" w:rsidP="0096782E">
      <w:pPr>
        <w:jc w:val="center"/>
        <w:rPr>
          <w:rFonts w:eastAsia="Times New Roman" w:cs="Times New Roman"/>
          <w:color w:val="auto"/>
          <w:szCs w:val="24"/>
          <w:lang w:eastAsia="ru-RU"/>
        </w:rPr>
      </w:pPr>
    </w:p>
    <w:p w:rsidR="0096782E" w:rsidRPr="0096782E" w:rsidRDefault="0096782E" w:rsidP="0033083D">
      <w:pPr>
        <w:ind w:left="567"/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96782E">
        <w:rPr>
          <w:rFonts w:eastAsia="Times New Roman" w:cs="Times New Roman"/>
          <w:b/>
          <w:color w:val="auto"/>
          <w:szCs w:val="24"/>
          <w:lang w:eastAsia="ru-RU"/>
        </w:rPr>
        <w:t xml:space="preserve">Об утверждении Программы комплексного развития социальной инфраструктуры муниципального образования «Новиковское сельское поселение» </w:t>
      </w:r>
    </w:p>
    <w:p w:rsidR="0096782E" w:rsidRPr="0096782E" w:rsidRDefault="0096782E" w:rsidP="0096782E">
      <w:pPr>
        <w:jc w:val="center"/>
        <w:rPr>
          <w:rFonts w:eastAsia="Times New Roman" w:cs="Times New Roman"/>
          <w:b/>
          <w:color w:val="auto"/>
          <w:szCs w:val="24"/>
          <w:lang w:eastAsia="ru-RU"/>
        </w:rPr>
      </w:pPr>
      <w:r w:rsidRPr="0096782E">
        <w:rPr>
          <w:rFonts w:eastAsia="Times New Roman" w:cs="Times New Roman"/>
          <w:b/>
          <w:color w:val="auto"/>
          <w:szCs w:val="24"/>
          <w:lang w:eastAsia="ru-RU"/>
        </w:rPr>
        <w:t>на 2019 – 2033 годы</w:t>
      </w:r>
    </w:p>
    <w:p w:rsidR="0096782E" w:rsidRPr="0096782E" w:rsidRDefault="0096782E" w:rsidP="0096782E">
      <w:pPr>
        <w:spacing w:line="276" w:lineRule="auto"/>
        <w:jc w:val="center"/>
        <w:rPr>
          <w:rFonts w:eastAsia="Calibri" w:cs="Times New Roman"/>
          <w:b/>
          <w:color w:val="auto"/>
          <w:szCs w:val="24"/>
        </w:rPr>
      </w:pPr>
    </w:p>
    <w:p w:rsidR="0096782E" w:rsidRPr="0096782E" w:rsidRDefault="0096782E" w:rsidP="0033083D">
      <w:pPr>
        <w:ind w:left="567"/>
        <w:jc w:val="both"/>
        <w:rPr>
          <w:rFonts w:eastAsia="Calibri" w:cs="Times New Roman"/>
          <w:color w:val="auto"/>
          <w:szCs w:val="24"/>
        </w:rPr>
      </w:pPr>
      <w:r w:rsidRPr="0096782E">
        <w:rPr>
          <w:rFonts w:eastAsia="Calibri" w:cs="Times New Roman"/>
          <w:color w:val="auto"/>
          <w:szCs w:val="24"/>
        </w:rPr>
        <w:t xml:space="preserve">        В соответствии с Федеральным законом от 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округов», в целях  обеспечения сбалансированного, перспективного развития социальной инфраструктуры Новиковского сельского поселения</w:t>
      </w:r>
    </w:p>
    <w:p w:rsidR="0096782E" w:rsidRPr="0096782E" w:rsidRDefault="0096782E" w:rsidP="0033083D">
      <w:pPr>
        <w:ind w:left="567"/>
        <w:jc w:val="both"/>
        <w:rPr>
          <w:rFonts w:eastAsia="Calibri" w:cs="Times New Roman"/>
          <w:color w:val="auto"/>
          <w:szCs w:val="24"/>
        </w:rPr>
      </w:pPr>
    </w:p>
    <w:p w:rsidR="0096782E" w:rsidRPr="0096782E" w:rsidRDefault="0096782E" w:rsidP="0033083D">
      <w:pPr>
        <w:ind w:left="567"/>
        <w:jc w:val="both"/>
        <w:outlineLvl w:val="0"/>
        <w:rPr>
          <w:rFonts w:eastAsia="Calibri" w:cs="Times New Roman"/>
          <w:b/>
          <w:color w:val="auto"/>
          <w:szCs w:val="24"/>
        </w:rPr>
      </w:pPr>
      <w:r w:rsidRPr="0096782E">
        <w:rPr>
          <w:rFonts w:eastAsia="Calibri" w:cs="Times New Roman"/>
          <w:b/>
          <w:color w:val="auto"/>
          <w:szCs w:val="24"/>
        </w:rPr>
        <w:t>ПОСТАНОВЛЯЮ:</w:t>
      </w:r>
    </w:p>
    <w:p w:rsidR="0096782E" w:rsidRPr="0096782E" w:rsidRDefault="0096782E" w:rsidP="0033083D">
      <w:pPr>
        <w:ind w:left="567"/>
        <w:jc w:val="both"/>
        <w:rPr>
          <w:rFonts w:eastAsia="Calibri" w:cs="Times New Roman"/>
          <w:color w:val="auto"/>
          <w:szCs w:val="24"/>
        </w:rPr>
      </w:pPr>
    </w:p>
    <w:p w:rsidR="0096782E" w:rsidRPr="0096782E" w:rsidRDefault="0096782E" w:rsidP="0033083D">
      <w:pPr>
        <w:spacing w:after="200" w:line="276" w:lineRule="auto"/>
        <w:ind w:left="567"/>
        <w:contextualSpacing/>
        <w:jc w:val="both"/>
        <w:rPr>
          <w:rFonts w:eastAsia="Calibri" w:cs="Times New Roman"/>
          <w:color w:val="auto"/>
          <w:szCs w:val="24"/>
        </w:rPr>
      </w:pPr>
      <w:r w:rsidRPr="0096782E">
        <w:rPr>
          <w:rFonts w:eastAsia="Calibri" w:cs="Times New Roman"/>
          <w:color w:val="auto"/>
          <w:szCs w:val="24"/>
        </w:rPr>
        <w:t xml:space="preserve">1. Утвердить Программу комплексного развития социальной инфраструктуры муниципального образования «Новиковское сельское поселение» на 2019 – 2033 годы согласно приложения к настоящему постановлению. </w:t>
      </w:r>
    </w:p>
    <w:p w:rsidR="0096782E" w:rsidRPr="0096782E" w:rsidRDefault="0096782E" w:rsidP="0033083D">
      <w:pPr>
        <w:spacing w:after="200" w:line="276" w:lineRule="auto"/>
        <w:ind w:left="567"/>
        <w:contextualSpacing/>
        <w:jc w:val="both"/>
        <w:rPr>
          <w:rFonts w:eastAsia="Calibri" w:cs="Times New Roman"/>
          <w:color w:val="auto"/>
          <w:szCs w:val="24"/>
        </w:rPr>
      </w:pPr>
      <w:r w:rsidRPr="0096782E">
        <w:rPr>
          <w:rFonts w:eastAsia="Calibri" w:cs="Times New Roman"/>
          <w:color w:val="auto"/>
          <w:szCs w:val="24"/>
        </w:rPr>
        <w:t>2.</w:t>
      </w:r>
      <w:r w:rsidR="00860441" w:rsidRPr="00860441">
        <w:rPr>
          <w:rFonts w:eastAsia="Calibri" w:cs="Times New Roman"/>
          <w:color w:val="auto"/>
          <w:szCs w:val="24"/>
        </w:rPr>
        <w:t xml:space="preserve">    </w:t>
      </w:r>
      <w:r w:rsidRPr="0096782E">
        <w:rPr>
          <w:rFonts w:eastAsia="Calibri" w:cs="Times New Roman"/>
          <w:color w:val="auto"/>
          <w:szCs w:val="24"/>
        </w:rPr>
        <w:t xml:space="preserve"> Настоящее постановление подлежит официальному опубликованию в информационных сборниках Новиковского сельского поселения и размещению на официальном сайте муниципального образования «Новиковское сельское поселение </w:t>
      </w:r>
      <w:hyperlink r:id="rId8" w:history="1">
        <w:r w:rsidRPr="0096782E">
          <w:rPr>
            <w:rFonts w:eastAsia="Calibri" w:cs="Times New Roman"/>
            <w:color w:val="auto"/>
            <w:szCs w:val="24"/>
          </w:rPr>
          <w:t>www.nselpasino.ru</w:t>
        </w:r>
      </w:hyperlink>
      <w:r w:rsidRPr="0096782E">
        <w:rPr>
          <w:rFonts w:eastAsia="Calibri" w:cs="Times New Roman"/>
          <w:color w:val="auto"/>
          <w:szCs w:val="24"/>
        </w:rPr>
        <w:t>.</w:t>
      </w:r>
    </w:p>
    <w:p w:rsidR="0096782E" w:rsidRPr="0096782E" w:rsidRDefault="0096782E" w:rsidP="0033083D">
      <w:pPr>
        <w:spacing w:after="200" w:line="276" w:lineRule="auto"/>
        <w:ind w:left="567"/>
        <w:contextualSpacing/>
        <w:jc w:val="both"/>
        <w:rPr>
          <w:rFonts w:eastAsia="Calibri" w:cs="Times New Roman"/>
          <w:color w:val="auto"/>
          <w:szCs w:val="24"/>
        </w:rPr>
      </w:pPr>
      <w:r w:rsidRPr="0096782E">
        <w:rPr>
          <w:rFonts w:eastAsia="Calibri" w:cs="Times New Roman"/>
          <w:color w:val="auto"/>
          <w:szCs w:val="24"/>
        </w:rPr>
        <w:t xml:space="preserve">3. </w:t>
      </w:r>
      <w:r w:rsidR="00860441" w:rsidRPr="00860441">
        <w:rPr>
          <w:rFonts w:eastAsia="Calibri" w:cs="Times New Roman"/>
          <w:color w:val="auto"/>
          <w:szCs w:val="24"/>
        </w:rPr>
        <w:t xml:space="preserve">    </w:t>
      </w:r>
      <w:r w:rsidRPr="0096782E">
        <w:rPr>
          <w:rFonts w:eastAsia="Calibri" w:cs="Times New Roman"/>
          <w:color w:val="auto"/>
          <w:szCs w:val="24"/>
        </w:rPr>
        <w:t>Контроль исполнения настоящего постановления оставляю за собой.</w:t>
      </w:r>
    </w:p>
    <w:p w:rsidR="0096782E" w:rsidRPr="0096782E" w:rsidRDefault="0096782E" w:rsidP="0033083D">
      <w:pPr>
        <w:spacing w:line="276" w:lineRule="auto"/>
        <w:ind w:left="567"/>
        <w:rPr>
          <w:rFonts w:eastAsia="Calibri" w:cs="Times New Roman"/>
          <w:color w:val="auto"/>
          <w:szCs w:val="24"/>
        </w:rPr>
      </w:pPr>
    </w:p>
    <w:p w:rsidR="0096782E" w:rsidRPr="0096782E" w:rsidRDefault="0096782E" w:rsidP="0033083D">
      <w:pPr>
        <w:ind w:left="567"/>
        <w:jc w:val="both"/>
        <w:rPr>
          <w:rFonts w:eastAsia="Times New Roman" w:cs="Times New Roman"/>
          <w:color w:val="auto"/>
          <w:szCs w:val="24"/>
        </w:rPr>
      </w:pPr>
    </w:p>
    <w:p w:rsidR="0096782E" w:rsidRPr="0096782E" w:rsidRDefault="0096782E" w:rsidP="0033083D">
      <w:pPr>
        <w:ind w:left="567"/>
        <w:jc w:val="both"/>
        <w:rPr>
          <w:rFonts w:eastAsia="Times New Roman" w:cs="Times New Roman"/>
          <w:color w:val="auto"/>
          <w:szCs w:val="24"/>
        </w:rPr>
      </w:pPr>
    </w:p>
    <w:p w:rsidR="0096782E" w:rsidRPr="0096782E" w:rsidRDefault="0033083D" w:rsidP="0033083D">
      <w:pPr>
        <w:spacing w:after="200"/>
        <w:ind w:left="567" w:hanging="567"/>
        <w:rPr>
          <w:rFonts w:eastAsia="Times New Roman" w:cs="Times New Roman"/>
          <w:color w:val="auto"/>
          <w:szCs w:val="24"/>
        </w:rPr>
        <w:sectPr w:rsidR="0096782E" w:rsidRPr="0096782E" w:rsidSect="00486D29">
          <w:footerReference w:type="default" r:id="rId9"/>
          <w:headerReference w:type="first" r:id="rId10"/>
          <w:pgSz w:w="11906" w:h="16838"/>
          <w:pgMar w:top="1134" w:right="707" w:bottom="851" w:left="1134" w:header="709" w:footer="709" w:gutter="0"/>
          <w:cols w:space="720"/>
          <w:titlePg/>
          <w:docGrid w:linePitch="326"/>
        </w:sectPr>
      </w:pPr>
      <w:r>
        <w:rPr>
          <w:rFonts w:eastAsia="Times New Roman" w:cs="Times New Roman"/>
          <w:color w:val="auto"/>
          <w:szCs w:val="24"/>
        </w:rPr>
        <w:t xml:space="preserve">          </w:t>
      </w:r>
      <w:r w:rsidR="0096782E" w:rsidRPr="0096782E">
        <w:rPr>
          <w:rFonts w:eastAsia="Times New Roman" w:cs="Times New Roman"/>
          <w:color w:val="auto"/>
          <w:szCs w:val="24"/>
        </w:rPr>
        <w:t xml:space="preserve">Глава Новиковского сельского поселения       </w:t>
      </w:r>
      <w:r>
        <w:rPr>
          <w:rFonts w:eastAsia="Times New Roman" w:cs="Times New Roman"/>
          <w:color w:val="auto"/>
          <w:szCs w:val="24"/>
        </w:rPr>
        <w:t xml:space="preserve">                                           </w:t>
      </w:r>
      <w:r w:rsidR="0096782E" w:rsidRPr="0096782E">
        <w:rPr>
          <w:rFonts w:eastAsia="Times New Roman" w:cs="Times New Roman"/>
          <w:color w:val="auto"/>
          <w:szCs w:val="24"/>
        </w:rPr>
        <w:t xml:space="preserve"> </w:t>
      </w:r>
      <w:r>
        <w:rPr>
          <w:rFonts w:eastAsia="Times New Roman" w:cs="Times New Roman"/>
          <w:color w:val="auto"/>
          <w:szCs w:val="24"/>
        </w:rPr>
        <w:t xml:space="preserve">        </w:t>
      </w:r>
      <w:proofErr w:type="spellStart"/>
      <w:r>
        <w:rPr>
          <w:rFonts w:eastAsia="Times New Roman" w:cs="Times New Roman"/>
          <w:color w:val="auto"/>
          <w:szCs w:val="24"/>
        </w:rPr>
        <w:t>С.Л.</w:t>
      </w:r>
      <w:r w:rsidR="0096782E" w:rsidRPr="0096782E">
        <w:rPr>
          <w:rFonts w:eastAsia="Times New Roman" w:cs="Times New Roman"/>
          <w:color w:val="auto"/>
          <w:szCs w:val="24"/>
        </w:rPr>
        <w:t>Петров</w:t>
      </w:r>
      <w:proofErr w:type="spellEnd"/>
      <w:r>
        <w:rPr>
          <w:rFonts w:eastAsia="Times New Roman" w:cs="Times New Roman"/>
          <w:color w:val="auto"/>
          <w:szCs w:val="24"/>
        </w:rPr>
        <w:t xml:space="preserve">    </w:t>
      </w:r>
      <w:r w:rsidR="0096782E" w:rsidRPr="0096782E">
        <w:rPr>
          <w:rFonts w:eastAsia="Times New Roman" w:cs="Times New Roman"/>
          <w:color w:val="auto"/>
          <w:szCs w:val="24"/>
        </w:rPr>
        <w:t xml:space="preserve">             </w:t>
      </w:r>
    </w:p>
    <w:p w:rsidR="001219AA" w:rsidRDefault="001219AA" w:rsidP="001219AA">
      <w:pPr>
        <w:spacing w:after="200" w:line="276" w:lineRule="auto"/>
        <w:jc w:val="center"/>
        <w:rPr>
          <w:rFonts w:eastAsia="Times New Roman" w:cs="Times New Roman"/>
          <w:color w:val="auto"/>
          <w:szCs w:val="24"/>
        </w:rPr>
      </w:pPr>
      <w:r w:rsidRPr="00936CA9">
        <w:rPr>
          <w:rFonts w:eastAsia="Times New Roman" w:cs="Times New Roman"/>
          <w:color w:val="auto"/>
          <w:szCs w:val="24"/>
        </w:rPr>
        <w:lastRenderedPageBreak/>
        <w:t>2</w:t>
      </w:r>
    </w:p>
    <w:p w:rsidR="0096782E" w:rsidRPr="0096782E" w:rsidRDefault="001219AA" w:rsidP="0033083D">
      <w:pPr>
        <w:spacing w:after="200" w:line="276" w:lineRule="auto"/>
        <w:jc w:val="both"/>
        <w:rPr>
          <w:rFonts w:eastAsia="Times New Roman" w:cs="Times New Roman"/>
          <w:color w:val="auto"/>
          <w:sz w:val="20"/>
          <w:szCs w:val="24"/>
          <w:lang w:eastAsia="ru-RU"/>
        </w:rPr>
      </w:pPr>
      <w:r w:rsidRPr="00936CA9">
        <w:rPr>
          <w:rFonts w:eastAsia="Times New Roman" w:cs="Times New Roman"/>
          <w:color w:val="auto"/>
          <w:szCs w:val="24"/>
        </w:rPr>
        <w:t xml:space="preserve">                                                                                              </w:t>
      </w:r>
      <w:r w:rsidR="0033083D">
        <w:rPr>
          <w:rFonts w:eastAsia="Times New Roman" w:cs="Times New Roman"/>
          <w:color w:val="auto"/>
          <w:szCs w:val="24"/>
        </w:rPr>
        <w:t xml:space="preserve"> </w:t>
      </w:r>
      <w:r w:rsidR="0096782E" w:rsidRPr="0096782E">
        <w:rPr>
          <w:rFonts w:eastAsia="Times New Roman" w:cs="Times New Roman"/>
          <w:color w:val="auto"/>
          <w:szCs w:val="24"/>
        </w:rPr>
        <w:t xml:space="preserve"> </w:t>
      </w:r>
      <w:r w:rsidR="0096782E" w:rsidRPr="0096782E">
        <w:rPr>
          <w:rFonts w:eastAsia="Times New Roman" w:cs="Times New Roman"/>
          <w:color w:val="auto"/>
          <w:sz w:val="20"/>
          <w:szCs w:val="24"/>
          <w:lang w:eastAsia="ru-RU"/>
        </w:rPr>
        <w:t xml:space="preserve">Приложение </w:t>
      </w:r>
    </w:p>
    <w:p w:rsidR="0096782E" w:rsidRPr="0096782E" w:rsidRDefault="0096782E" w:rsidP="0096782E">
      <w:pPr>
        <w:ind w:left="5664"/>
        <w:jc w:val="both"/>
        <w:rPr>
          <w:rFonts w:eastAsia="Times New Roman" w:cs="Times New Roman"/>
          <w:color w:val="auto"/>
          <w:sz w:val="20"/>
          <w:szCs w:val="24"/>
          <w:lang w:eastAsia="ru-RU"/>
        </w:rPr>
      </w:pPr>
      <w:r w:rsidRPr="0096782E">
        <w:rPr>
          <w:rFonts w:eastAsia="Times New Roman" w:cs="Times New Roman"/>
          <w:color w:val="auto"/>
          <w:sz w:val="20"/>
          <w:szCs w:val="24"/>
          <w:lang w:eastAsia="ru-RU"/>
        </w:rPr>
        <w:t xml:space="preserve"> УТВЕРЖДЕНА </w:t>
      </w:r>
    </w:p>
    <w:p w:rsidR="0096782E" w:rsidRPr="0096782E" w:rsidRDefault="0096782E" w:rsidP="0096782E">
      <w:pPr>
        <w:ind w:left="5664"/>
        <w:jc w:val="both"/>
        <w:rPr>
          <w:rFonts w:eastAsia="Times New Roman" w:cs="Times New Roman"/>
          <w:color w:val="auto"/>
          <w:sz w:val="20"/>
          <w:szCs w:val="24"/>
          <w:lang w:eastAsia="ru-RU"/>
        </w:rPr>
      </w:pPr>
      <w:r w:rsidRPr="0096782E">
        <w:rPr>
          <w:rFonts w:eastAsia="Times New Roman" w:cs="Times New Roman"/>
          <w:color w:val="auto"/>
          <w:sz w:val="20"/>
          <w:szCs w:val="24"/>
          <w:lang w:eastAsia="ru-RU"/>
        </w:rPr>
        <w:t xml:space="preserve"> постановлением Администрации  </w:t>
      </w:r>
    </w:p>
    <w:p w:rsidR="0096782E" w:rsidRPr="0096782E" w:rsidRDefault="0096782E" w:rsidP="0096782E">
      <w:pPr>
        <w:ind w:left="5664"/>
        <w:jc w:val="both"/>
        <w:rPr>
          <w:rFonts w:eastAsia="Times New Roman" w:cs="Times New Roman"/>
          <w:color w:val="auto"/>
          <w:sz w:val="20"/>
          <w:szCs w:val="24"/>
          <w:lang w:eastAsia="ru-RU"/>
        </w:rPr>
      </w:pPr>
      <w:r w:rsidRPr="0096782E">
        <w:rPr>
          <w:rFonts w:eastAsia="Times New Roman" w:cs="Times New Roman"/>
          <w:color w:val="auto"/>
          <w:sz w:val="20"/>
          <w:szCs w:val="24"/>
          <w:lang w:eastAsia="ru-RU"/>
        </w:rPr>
        <w:t xml:space="preserve"> Новиковского сельского </w:t>
      </w:r>
    </w:p>
    <w:p w:rsidR="0096782E" w:rsidRPr="0096782E" w:rsidRDefault="0033083D" w:rsidP="0033083D">
      <w:pPr>
        <w:ind w:left="4962"/>
        <w:jc w:val="both"/>
        <w:rPr>
          <w:rFonts w:eastAsia="Times New Roman" w:cs="Times New Roman"/>
          <w:color w:val="auto"/>
          <w:sz w:val="20"/>
          <w:szCs w:val="24"/>
          <w:lang w:eastAsia="ru-RU"/>
        </w:rPr>
      </w:pPr>
      <w:r>
        <w:rPr>
          <w:rFonts w:eastAsia="Times New Roman" w:cs="Times New Roman"/>
          <w:color w:val="auto"/>
          <w:sz w:val="20"/>
          <w:szCs w:val="24"/>
          <w:lang w:eastAsia="ru-RU"/>
        </w:rPr>
        <w:t xml:space="preserve"> </w:t>
      </w:r>
      <w:r w:rsidR="0096782E" w:rsidRPr="0096782E">
        <w:rPr>
          <w:rFonts w:eastAsia="Times New Roman" w:cs="Times New Roman"/>
          <w:color w:val="auto"/>
          <w:sz w:val="20"/>
          <w:szCs w:val="24"/>
          <w:lang w:eastAsia="ru-RU"/>
        </w:rPr>
        <w:t xml:space="preserve"> </w:t>
      </w:r>
      <w:r>
        <w:rPr>
          <w:rFonts w:eastAsia="Times New Roman" w:cs="Times New Roman"/>
          <w:color w:val="auto"/>
          <w:sz w:val="20"/>
          <w:szCs w:val="24"/>
          <w:lang w:eastAsia="ru-RU"/>
        </w:rPr>
        <w:t xml:space="preserve">             </w:t>
      </w:r>
      <w:r w:rsidR="0096782E" w:rsidRPr="0096782E">
        <w:rPr>
          <w:rFonts w:eastAsia="Times New Roman" w:cs="Times New Roman"/>
          <w:color w:val="auto"/>
          <w:sz w:val="20"/>
          <w:szCs w:val="24"/>
          <w:lang w:eastAsia="ru-RU"/>
        </w:rPr>
        <w:t xml:space="preserve">поселения от </w:t>
      </w:r>
      <w:r w:rsidR="002064E7">
        <w:rPr>
          <w:rFonts w:eastAsia="Times New Roman" w:cs="Times New Roman"/>
          <w:color w:val="auto"/>
          <w:sz w:val="20"/>
          <w:szCs w:val="24"/>
          <w:lang w:eastAsia="ru-RU"/>
        </w:rPr>
        <w:t>24.12.2018</w:t>
      </w:r>
      <w:r>
        <w:rPr>
          <w:rFonts w:eastAsia="Times New Roman" w:cs="Times New Roman"/>
          <w:color w:val="auto"/>
          <w:sz w:val="20"/>
          <w:szCs w:val="24"/>
          <w:lang w:eastAsia="ru-RU"/>
        </w:rPr>
        <w:t xml:space="preserve"> </w:t>
      </w:r>
      <w:r w:rsidR="0096782E" w:rsidRPr="0096782E">
        <w:rPr>
          <w:rFonts w:eastAsia="Times New Roman" w:cs="Times New Roman"/>
          <w:color w:val="auto"/>
          <w:sz w:val="20"/>
          <w:szCs w:val="24"/>
          <w:lang w:eastAsia="ru-RU"/>
        </w:rPr>
        <w:t xml:space="preserve">№ </w:t>
      </w:r>
      <w:r w:rsidR="002064E7">
        <w:rPr>
          <w:rFonts w:eastAsia="Times New Roman" w:cs="Times New Roman"/>
          <w:color w:val="auto"/>
          <w:sz w:val="20"/>
          <w:szCs w:val="24"/>
          <w:lang w:eastAsia="ru-RU"/>
        </w:rPr>
        <w:t>131</w:t>
      </w:r>
    </w:p>
    <w:p w:rsidR="0096782E" w:rsidRPr="0096782E" w:rsidRDefault="0096782E" w:rsidP="0096782E">
      <w:pPr>
        <w:widowControl w:val="0"/>
        <w:autoSpaceDE w:val="0"/>
        <w:autoSpaceDN w:val="0"/>
        <w:adjustRightInd w:val="0"/>
        <w:ind w:firstLine="360"/>
        <w:jc w:val="center"/>
        <w:rPr>
          <w:rFonts w:eastAsia="Times New Roman" w:cs="Times New Roman"/>
          <w:color w:val="auto"/>
          <w:szCs w:val="24"/>
          <w:lang w:eastAsia="ru-RU"/>
        </w:rPr>
      </w:pPr>
    </w:p>
    <w:p w:rsidR="0096782E" w:rsidRPr="0096782E" w:rsidRDefault="0096782E" w:rsidP="0096782E">
      <w:pPr>
        <w:widowControl w:val="0"/>
        <w:autoSpaceDE w:val="0"/>
        <w:autoSpaceDN w:val="0"/>
        <w:adjustRightInd w:val="0"/>
        <w:ind w:firstLine="360"/>
        <w:jc w:val="center"/>
        <w:rPr>
          <w:rFonts w:eastAsia="Times New Roman" w:cs="Times New Roman"/>
          <w:color w:val="auto"/>
          <w:szCs w:val="24"/>
          <w:lang w:eastAsia="ru-RU"/>
        </w:rPr>
      </w:pPr>
    </w:p>
    <w:p w:rsidR="0096782E" w:rsidRPr="0096782E" w:rsidRDefault="0096782E" w:rsidP="0096782E">
      <w:pPr>
        <w:widowControl w:val="0"/>
        <w:autoSpaceDE w:val="0"/>
        <w:autoSpaceDN w:val="0"/>
        <w:adjustRightInd w:val="0"/>
        <w:ind w:firstLine="360"/>
        <w:jc w:val="center"/>
        <w:rPr>
          <w:rFonts w:eastAsia="Times New Roman" w:cs="Times New Roman"/>
          <w:color w:val="auto"/>
          <w:szCs w:val="24"/>
          <w:lang w:eastAsia="ru-RU"/>
        </w:rPr>
      </w:pPr>
    </w:p>
    <w:p w:rsidR="0096782E" w:rsidRPr="0096782E" w:rsidRDefault="0096782E" w:rsidP="0096782E">
      <w:pPr>
        <w:widowControl w:val="0"/>
        <w:autoSpaceDE w:val="0"/>
        <w:autoSpaceDN w:val="0"/>
        <w:adjustRightInd w:val="0"/>
        <w:ind w:firstLine="360"/>
        <w:jc w:val="center"/>
        <w:rPr>
          <w:rFonts w:eastAsia="Times New Roman" w:cs="Times New Roman"/>
          <w:color w:val="auto"/>
          <w:szCs w:val="24"/>
          <w:lang w:eastAsia="ru-RU"/>
        </w:rPr>
      </w:pPr>
    </w:p>
    <w:p w:rsidR="0096782E" w:rsidRPr="0096782E" w:rsidRDefault="0096782E" w:rsidP="0096782E">
      <w:pPr>
        <w:widowControl w:val="0"/>
        <w:autoSpaceDE w:val="0"/>
        <w:autoSpaceDN w:val="0"/>
        <w:adjustRightInd w:val="0"/>
        <w:ind w:firstLine="360"/>
        <w:jc w:val="center"/>
        <w:rPr>
          <w:rFonts w:eastAsia="Times New Roman" w:cs="Times New Roman"/>
          <w:color w:val="auto"/>
          <w:szCs w:val="24"/>
          <w:lang w:eastAsia="ru-RU"/>
        </w:rPr>
      </w:pPr>
    </w:p>
    <w:p w:rsidR="0096782E" w:rsidRPr="0096782E" w:rsidRDefault="0096782E" w:rsidP="0096782E">
      <w:pPr>
        <w:widowControl w:val="0"/>
        <w:autoSpaceDE w:val="0"/>
        <w:autoSpaceDN w:val="0"/>
        <w:adjustRightInd w:val="0"/>
        <w:ind w:firstLine="360"/>
        <w:jc w:val="center"/>
        <w:rPr>
          <w:rFonts w:eastAsia="Times New Roman" w:cs="Times New Roman"/>
          <w:color w:val="auto"/>
          <w:szCs w:val="24"/>
          <w:lang w:eastAsia="ru-RU"/>
        </w:rPr>
      </w:pPr>
    </w:p>
    <w:p w:rsidR="0096782E" w:rsidRPr="0096782E" w:rsidRDefault="0096782E" w:rsidP="0096782E">
      <w:pPr>
        <w:widowControl w:val="0"/>
        <w:autoSpaceDE w:val="0"/>
        <w:autoSpaceDN w:val="0"/>
        <w:adjustRightInd w:val="0"/>
        <w:ind w:firstLine="360"/>
        <w:jc w:val="center"/>
        <w:rPr>
          <w:rFonts w:eastAsia="Times New Roman" w:cs="Times New Roman"/>
          <w:color w:val="auto"/>
          <w:szCs w:val="24"/>
          <w:lang w:eastAsia="ru-RU"/>
        </w:rPr>
      </w:pPr>
    </w:p>
    <w:p w:rsidR="0096782E" w:rsidRPr="0096782E" w:rsidRDefault="0096782E" w:rsidP="0096782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32"/>
          <w:szCs w:val="32"/>
          <w:lang w:eastAsia="ru-RU"/>
        </w:rPr>
      </w:pPr>
      <w:r w:rsidRPr="0096782E">
        <w:rPr>
          <w:rFonts w:eastAsia="Times New Roman" w:cs="Times New Roman"/>
          <w:b/>
          <w:color w:val="auto"/>
          <w:sz w:val="32"/>
          <w:szCs w:val="32"/>
          <w:lang w:eastAsia="ru-RU"/>
        </w:rPr>
        <w:t xml:space="preserve">Программа </w:t>
      </w:r>
    </w:p>
    <w:p w:rsidR="0096782E" w:rsidRPr="0096782E" w:rsidRDefault="0096782E" w:rsidP="0096782E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color w:val="auto"/>
          <w:sz w:val="32"/>
          <w:szCs w:val="32"/>
          <w:lang w:eastAsia="ru-RU"/>
        </w:rPr>
      </w:pPr>
      <w:r w:rsidRPr="0096782E">
        <w:rPr>
          <w:rFonts w:eastAsia="Times New Roman" w:cs="Times New Roman"/>
          <w:b/>
          <w:color w:val="auto"/>
          <w:sz w:val="32"/>
          <w:szCs w:val="32"/>
          <w:lang w:eastAsia="ru-RU"/>
        </w:rPr>
        <w:t>комплексного развития социальной инфраструктуры на территории муниципального образования «Новиковское сельское поселение» на 2019-2033 годы</w:t>
      </w:r>
    </w:p>
    <w:p w:rsidR="0096782E" w:rsidRPr="0096782E" w:rsidRDefault="0096782E" w:rsidP="0096782E">
      <w:pPr>
        <w:widowControl w:val="0"/>
        <w:autoSpaceDE w:val="0"/>
        <w:autoSpaceDN w:val="0"/>
        <w:adjustRightInd w:val="0"/>
        <w:ind w:firstLine="360"/>
        <w:jc w:val="center"/>
        <w:rPr>
          <w:rFonts w:eastAsia="Times New Roman" w:cs="Times New Roman"/>
          <w:b/>
          <w:color w:val="auto"/>
          <w:sz w:val="32"/>
          <w:szCs w:val="32"/>
          <w:lang w:eastAsia="ru-RU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6782E" w:rsidRDefault="0096782E" w:rsidP="0096782E">
      <w:pPr>
        <w:spacing w:after="200"/>
        <w:rPr>
          <w:rFonts w:eastAsia="Times New Roman" w:cs="Times New Roman"/>
          <w:color w:val="auto"/>
          <w:sz w:val="28"/>
        </w:rPr>
      </w:pPr>
    </w:p>
    <w:p w:rsidR="0096782E" w:rsidRPr="00936CA9" w:rsidRDefault="0096782E" w:rsidP="0096782E">
      <w:pPr>
        <w:spacing w:after="200"/>
        <w:rPr>
          <w:rFonts w:eastAsia="Times New Roman" w:cs="Times New Roman"/>
          <w:color w:val="auto"/>
          <w:sz w:val="28"/>
        </w:rPr>
        <w:sectPr w:rsidR="0096782E" w:rsidRPr="00936CA9" w:rsidSect="0033083D">
          <w:pgSz w:w="11906" w:h="16838"/>
          <w:pgMar w:top="1134" w:right="707" w:bottom="851" w:left="1701" w:header="708" w:footer="708" w:gutter="0"/>
          <w:cols w:space="708"/>
          <w:docGrid w:linePitch="381"/>
        </w:sectPr>
      </w:pPr>
    </w:p>
    <w:p w:rsidR="0096782E" w:rsidRPr="004B52FE" w:rsidRDefault="0096782E" w:rsidP="004B52FE">
      <w:pPr>
        <w:pStyle w:val="a4"/>
        <w:numPr>
          <w:ilvl w:val="0"/>
          <w:numId w:val="19"/>
        </w:numPr>
        <w:jc w:val="center"/>
        <w:rPr>
          <w:b/>
          <w:szCs w:val="24"/>
        </w:rPr>
      </w:pPr>
      <w:r w:rsidRPr="004B52FE">
        <w:rPr>
          <w:b/>
          <w:szCs w:val="24"/>
        </w:rPr>
        <w:lastRenderedPageBreak/>
        <w:t>Паспорт программы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96782E" w:rsidRPr="0096782E" w:rsidTr="0033083D">
        <w:trPr>
          <w:trHeight w:val="988"/>
        </w:trPr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Наименование программы</w:t>
            </w:r>
          </w:p>
        </w:tc>
        <w:tc>
          <w:tcPr>
            <w:tcW w:w="7088" w:type="dxa"/>
          </w:tcPr>
          <w:p w:rsidR="0096782E" w:rsidRPr="0096782E" w:rsidRDefault="0096782E" w:rsidP="0096782E">
            <w:pPr>
              <w:tabs>
                <w:tab w:val="left" w:pos="742"/>
              </w:tabs>
              <w:spacing w:after="200" w:line="276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Программа комплексного развития социальной инфраструктуры на территории Новиковского сельского поселения на 2019-2033 годы (далее – программа)</w:t>
            </w:r>
          </w:p>
        </w:tc>
      </w:tr>
      <w:tr w:rsidR="0096782E" w:rsidRPr="0096782E" w:rsidTr="0033083D"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Основание для разработки программы</w:t>
            </w:r>
          </w:p>
        </w:tc>
        <w:tc>
          <w:tcPr>
            <w:tcW w:w="7088" w:type="dxa"/>
          </w:tcPr>
          <w:p w:rsidR="0096782E" w:rsidRPr="0096782E" w:rsidRDefault="0096782E" w:rsidP="0096782E">
            <w:pPr>
              <w:spacing w:line="276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Правовыми основаниями для разработки программы комплексного развития являются:</w:t>
            </w:r>
          </w:p>
          <w:p w:rsidR="0096782E" w:rsidRPr="0096782E" w:rsidRDefault="0096782E" w:rsidP="0096782E">
            <w:pPr>
              <w:spacing w:line="276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1. Градостроительный кодекс Российской Федерации;</w:t>
            </w:r>
          </w:p>
          <w:p w:rsidR="0096782E" w:rsidRPr="0096782E" w:rsidRDefault="0096782E" w:rsidP="0096782E">
            <w:pPr>
              <w:spacing w:line="276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 xml:space="preserve">2. Федеральный закон от 6 октября 2003 года № 131-ФЗ «Об общих принципах организации местного самоуправления в Российской Федерации»; </w:t>
            </w:r>
          </w:p>
          <w:p w:rsidR="0096782E" w:rsidRPr="0096782E" w:rsidRDefault="0096782E" w:rsidP="0096782E">
            <w:pPr>
              <w:spacing w:line="276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3. Постановление Правительства РФ от 1 октября 2016 года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96782E" w:rsidRPr="0096782E" w:rsidRDefault="0096782E" w:rsidP="0096782E">
            <w:pPr>
              <w:spacing w:line="276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4. Генеральный план и Правила землепользования и застройки муниципального образования «Новиковское сельское поселение», утвержденные решением Совета Новиковского сельского поселения № 75 от 29.05.2014 года;</w:t>
            </w:r>
          </w:p>
          <w:p w:rsidR="0096782E" w:rsidRPr="0096782E" w:rsidRDefault="0096782E" w:rsidP="0096782E">
            <w:pPr>
              <w:spacing w:line="276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5. Устав Новиковского сельского поселения.</w:t>
            </w:r>
          </w:p>
        </w:tc>
      </w:tr>
      <w:tr w:rsidR="0096782E" w:rsidRPr="0096782E" w:rsidTr="0033083D"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Наименование Заказчика</w:t>
            </w:r>
          </w:p>
        </w:tc>
        <w:tc>
          <w:tcPr>
            <w:tcW w:w="7088" w:type="dxa"/>
          </w:tcPr>
          <w:p w:rsidR="0096782E" w:rsidRPr="0096782E" w:rsidRDefault="0096782E" w:rsidP="0096782E">
            <w:pPr>
              <w:spacing w:line="276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Администрация муниципального образования «Новиковское сельское поселение»</w:t>
            </w:r>
          </w:p>
        </w:tc>
      </w:tr>
      <w:tr w:rsidR="0096782E" w:rsidRPr="0096782E" w:rsidTr="0033083D"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Разработчик программы</w:t>
            </w:r>
          </w:p>
        </w:tc>
        <w:tc>
          <w:tcPr>
            <w:tcW w:w="7088" w:type="dxa"/>
          </w:tcPr>
          <w:p w:rsidR="0096782E" w:rsidRPr="0096782E" w:rsidRDefault="0096782E" w:rsidP="0096782E">
            <w:pPr>
              <w:spacing w:after="120" w:line="276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Администрация муниципального образования «Новиковское сельское поселение»</w:t>
            </w:r>
          </w:p>
        </w:tc>
      </w:tr>
      <w:tr w:rsidR="0096782E" w:rsidRPr="0096782E" w:rsidTr="00B51B1F">
        <w:trPr>
          <w:trHeight w:val="1296"/>
        </w:trPr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Местонахождение Заказчика и Разработчика программы</w:t>
            </w:r>
          </w:p>
        </w:tc>
        <w:tc>
          <w:tcPr>
            <w:tcW w:w="7088" w:type="dxa"/>
          </w:tcPr>
          <w:p w:rsidR="0096782E" w:rsidRPr="0096782E" w:rsidRDefault="0096782E" w:rsidP="0096782E">
            <w:pPr>
              <w:spacing w:after="120" w:line="276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636830. Томская область, Асиновский район, с. Новиковка, ул. Советская, д. 14</w:t>
            </w:r>
          </w:p>
        </w:tc>
      </w:tr>
      <w:tr w:rsidR="0096782E" w:rsidRPr="0096782E" w:rsidTr="0033083D">
        <w:trPr>
          <w:trHeight w:val="938"/>
        </w:trPr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ind w:right="-108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Исполнитель программных мероприятий (ответственный исполнитель)</w:t>
            </w:r>
          </w:p>
        </w:tc>
        <w:tc>
          <w:tcPr>
            <w:tcW w:w="7088" w:type="dxa"/>
          </w:tcPr>
          <w:p w:rsidR="0096782E" w:rsidRPr="0096782E" w:rsidRDefault="0096782E" w:rsidP="0096782E">
            <w:pPr>
              <w:spacing w:after="120" w:line="276" w:lineRule="auto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Администрация муниципального образования «Новиковское сельское поселение».</w:t>
            </w:r>
          </w:p>
        </w:tc>
      </w:tr>
      <w:tr w:rsidR="0096782E" w:rsidRPr="0096782E" w:rsidTr="00B51B1F">
        <w:trPr>
          <w:trHeight w:val="2898"/>
        </w:trPr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lastRenderedPageBreak/>
              <w:t>Цели программы</w:t>
            </w:r>
          </w:p>
        </w:tc>
        <w:tc>
          <w:tcPr>
            <w:tcW w:w="7088" w:type="dxa"/>
          </w:tcPr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ind w:left="34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 xml:space="preserve"> 1 Обеспечение комфортных условий жизни </w:t>
            </w:r>
            <w:proofErr w:type="gramStart"/>
            <w:r w:rsidRPr="0096782E">
              <w:rPr>
                <w:rFonts w:eastAsia="Times New Roman" w:cs="Times New Roman"/>
                <w:color w:val="auto"/>
                <w:szCs w:val="24"/>
              </w:rPr>
              <w:t>населения,  доступности</w:t>
            </w:r>
            <w:proofErr w:type="gramEnd"/>
            <w:r w:rsidRPr="0096782E">
              <w:rPr>
                <w:rFonts w:eastAsia="Times New Roman" w:cs="Times New Roman"/>
                <w:color w:val="auto"/>
                <w:szCs w:val="24"/>
              </w:rPr>
              <w:t xml:space="preserve"> объектов социальной инфраструктуры сельского поселения для полноценного и всестороннего развития личности и удовлетворения её духовных и культурных потребностей;</w:t>
            </w:r>
          </w:p>
          <w:p w:rsidR="0096782E" w:rsidRPr="0096782E" w:rsidRDefault="0096782E" w:rsidP="0096782E">
            <w:pPr>
              <w:ind w:left="34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 xml:space="preserve"> 2 обеспечение сбалансированного развития социальной инфраструктуры сельского поселения на 2019-2033 годы в соответствии с установленными потребностями;</w:t>
            </w:r>
          </w:p>
          <w:p w:rsidR="0096782E" w:rsidRPr="0096782E" w:rsidRDefault="0096782E" w:rsidP="00B51B1F">
            <w:pPr>
              <w:ind w:left="34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 xml:space="preserve"> 3 обеспечение эффективности функционирования действующей социальной инфр</w:t>
            </w:r>
            <w:r w:rsidR="00B51B1F">
              <w:rPr>
                <w:rFonts w:eastAsia="Times New Roman" w:cs="Times New Roman"/>
                <w:color w:val="auto"/>
                <w:szCs w:val="24"/>
              </w:rPr>
              <w:t>аструктуры сельского поселения.</w:t>
            </w:r>
          </w:p>
        </w:tc>
      </w:tr>
      <w:tr w:rsidR="0096782E" w:rsidRPr="0096782E" w:rsidTr="0033083D">
        <w:trPr>
          <w:trHeight w:val="1447"/>
        </w:trPr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Задачи программы</w:t>
            </w:r>
          </w:p>
        </w:tc>
        <w:tc>
          <w:tcPr>
            <w:tcW w:w="7088" w:type="dxa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1. Обеспечение безопасности, качества и эффективности использования населением объектов физической культуры и массового спорта;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2. Обеспечение доступности объектов социальной инфраструктуры поселения для населения в соответствии с нормативами градостроительного проектирования;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3. Повышение эффективности использования действующей социальной инфраструктуры;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4. Достижение расчетного уровня обеспеченности населения услугами социальной сферы в соответствии с нормативами градостроительного проектирования.</w:t>
            </w:r>
          </w:p>
        </w:tc>
      </w:tr>
      <w:tr w:rsidR="0096782E" w:rsidRPr="0096782E" w:rsidTr="0033083D"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Целевые показатели (индикаторы) обеспеченности населения объектами социальной инфраструктуры.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  <w:szCs w:val="24"/>
              </w:rPr>
            </w:pPr>
            <w:r w:rsidRPr="0096782E">
              <w:rPr>
                <w:rFonts w:eastAsia="Calibri" w:cs="Times New Roman"/>
                <w:bCs/>
                <w:color w:val="auto"/>
                <w:szCs w:val="24"/>
              </w:rPr>
              <w:t>- Обеспеченность населения плоскостными спортивными сооружениями;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  <w:szCs w:val="24"/>
              </w:rPr>
            </w:pPr>
            <w:r w:rsidRPr="0096782E">
              <w:rPr>
                <w:rFonts w:eastAsia="Calibri" w:cs="Times New Roman"/>
                <w:bCs/>
                <w:color w:val="auto"/>
                <w:szCs w:val="24"/>
              </w:rPr>
              <w:t>-  Обеспеченность населения площадками для игр детей, отдыха взрослого населения и занятий физкультурой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-  Объем средств, направленных на реализацию мероприятий по строительству, реконструкции, модернизации объектов физической культуры и массового спорта, детских игровых площадок;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- Обеспеченность населения спортивными залами общего пользования;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Доля населения, систематически занимающегося спортом.</w:t>
            </w:r>
          </w:p>
        </w:tc>
      </w:tr>
      <w:tr w:rsidR="0096782E" w:rsidRPr="0096782E" w:rsidTr="0033083D"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 xml:space="preserve"> Описание запланированных мероприятий (инвестиционных объектов) по проектированию, строительству, реконструкции объектов социальной сферы.</w:t>
            </w:r>
          </w:p>
        </w:tc>
        <w:tc>
          <w:tcPr>
            <w:tcW w:w="7088" w:type="dxa"/>
          </w:tcPr>
          <w:p w:rsidR="0096782E" w:rsidRPr="0096782E" w:rsidRDefault="0096782E" w:rsidP="0096782E">
            <w:pPr>
              <w:autoSpaceDE w:val="0"/>
              <w:spacing w:after="200" w:line="276" w:lineRule="auto"/>
              <w:jc w:val="both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Мероприятия программы (инвестиционные проекты) направлены на развитие объектов социальной инфраструктуры по направлениям:</w:t>
            </w:r>
          </w:p>
          <w:p w:rsidR="0096782E" w:rsidRPr="0096782E" w:rsidRDefault="0096782E" w:rsidP="0096782E">
            <w:pPr>
              <w:autoSpaceDE w:val="0"/>
              <w:spacing w:after="200" w:line="276" w:lineRule="auto"/>
              <w:jc w:val="both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1. Образование: мероприятия не предусмотрены.</w:t>
            </w:r>
          </w:p>
          <w:p w:rsidR="0096782E" w:rsidRPr="0096782E" w:rsidRDefault="0096782E" w:rsidP="0096782E">
            <w:pPr>
              <w:autoSpaceDE w:val="0"/>
              <w:spacing w:after="200" w:line="276" w:lineRule="auto"/>
              <w:jc w:val="both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2. Здравоохранение: мероприятия не предусмотрены.</w:t>
            </w:r>
          </w:p>
          <w:p w:rsidR="0096782E" w:rsidRPr="0096782E" w:rsidRDefault="0096782E" w:rsidP="0096782E">
            <w:pPr>
              <w:autoSpaceDE w:val="0"/>
              <w:spacing w:after="200" w:line="276" w:lineRule="auto"/>
              <w:jc w:val="both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3. Культура: мероприятия не предусмотрены</w:t>
            </w:r>
          </w:p>
          <w:p w:rsidR="0096782E" w:rsidRPr="0096782E" w:rsidRDefault="0096782E" w:rsidP="0096782E">
            <w:pPr>
              <w:autoSpaceDE w:val="0"/>
              <w:spacing w:after="200" w:line="276" w:lineRule="auto"/>
              <w:jc w:val="both"/>
              <w:rPr>
                <w:rFonts w:eastAsia="Times New Roman" w:cs="Times New Roman"/>
                <w:bCs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auto"/>
                <w:szCs w:val="24"/>
              </w:rPr>
              <w:t>4.Физическая культура и массовый спорт:</w:t>
            </w:r>
          </w:p>
          <w:p w:rsidR="0096782E" w:rsidRPr="0096782E" w:rsidRDefault="0096782E" w:rsidP="0096782E">
            <w:pPr>
              <w:autoSpaceDE w:val="0"/>
              <w:spacing w:after="200" w:line="276" w:lineRule="auto"/>
              <w:jc w:val="both"/>
              <w:rPr>
                <w:rFonts w:eastAsia="Times New Roman" w:cs="Times New Roman"/>
                <w:bCs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auto"/>
                <w:szCs w:val="24"/>
              </w:rPr>
              <w:lastRenderedPageBreak/>
              <w:t xml:space="preserve">- </w:t>
            </w:r>
            <w:r w:rsidR="002064E7" w:rsidRPr="0096782E">
              <w:rPr>
                <w:rFonts w:eastAsia="Times New Roman" w:cs="Times New Roman"/>
                <w:bCs/>
                <w:color w:val="auto"/>
                <w:szCs w:val="24"/>
              </w:rPr>
              <w:t>строительство</w:t>
            </w:r>
            <w:r w:rsidRPr="0096782E">
              <w:rPr>
                <w:rFonts w:eastAsia="Times New Roman" w:cs="Times New Roman"/>
                <w:bCs/>
                <w:color w:val="auto"/>
                <w:szCs w:val="24"/>
              </w:rPr>
              <w:t xml:space="preserve"> 3 детских игровых площадок;</w:t>
            </w:r>
          </w:p>
          <w:p w:rsidR="0096782E" w:rsidRPr="0096782E" w:rsidRDefault="0096782E" w:rsidP="0096782E">
            <w:pPr>
              <w:autoSpaceDE w:val="0"/>
              <w:spacing w:after="200" w:line="276" w:lineRule="auto"/>
              <w:jc w:val="both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- строительство 1 универсальной спортивной площадки;</w:t>
            </w:r>
          </w:p>
          <w:p w:rsidR="0096782E" w:rsidRPr="0096782E" w:rsidRDefault="0096782E" w:rsidP="0096782E">
            <w:pPr>
              <w:autoSpaceDE w:val="0"/>
              <w:spacing w:after="200" w:line="276" w:lineRule="auto"/>
              <w:jc w:val="both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- строительство хоккейной коробки (катка);</w:t>
            </w:r>
          </w:p>
        </w:tc>
      </w:tr>
      <w:tr w:rsidR="0096782E" w:rsidRPr="0096782E" w:rsidTr="0033083D"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lastRenderedPageBreak/>
              <w:t>Сроки и этапы реализации программы</w:t>
            </w:r>
          </w:p>
        </w:tc>
        <w:tc>
          <w:tcPr>
            <w:tcW w:w="7088" w:type="dxa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000000"/>
                <w:szCs w:val="24"/>
              </w:rPr>
              <w:t>Срок реализации Программы</w:t>
            </w:r>
            <w:r w:rsidRPr="0096782E">
              <w:rPr>
                <w:rFonts w:eastAsia="Calibri" w:cs="Times New Roman"/>
                <w:color w:val="auto"/>
                <w:szCs w:val="24"/>
              </w:rPr>
              <w:t xml:space="preserve"> – 2019 - 2033 годы.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96782E">
              <w:rPr>
                <w:rFonts w:eastAsia="Calibri" w:cs="Times New Roman"/>
                <w:color w:val="000000"/>
                <w:szCs w:val="24"/>
              </w:rPr>
              <w:t>Этапы реализации Программы: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000000"/>
                <w:szCs w:val="24"/>
              </w:rPr>
            </w:pPr>
            <w:r w:rsidRPr="0096782E">
              <w:rPr>
                <w:rFonts w:eastAsia="Calibri" w:cs="Times New Roman"/>
                <w:color w:val="000000"/>
                <w:szCs w:val="24"/>
                <w:lang w:val="en-US"/>
              </w:rPr>
              <w:t>1</w:t>
            </w:r>
            <w:r w:rsidRPr="0096782E">
              <w:rPr>
                <w:rFonts w:eastAsia="Calibri" w:cs="Times New Roman"/>
                <w:color w:val="000000"/>
                <w:szCs w:val="24"/>
              </w:rPr>
              <w:t xml:space="preserve"> этап – 2019 – 2023 годы,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000000"/>
                <w:szCs w:val="24"/>
                <w:lang w:val="en-US"/>
              </w:rPr>
              <w:t>2</w:t>
            </w:r>
            <w:r w:rsidRPr="0096782E">
              <w:rPr>
                <w:rFonts w:eastAsia="Calibri" w:cs="Times New Roman"/>
                <w:color w:val="000000"/>
                <w:szCs w:val="24"/>
              </w:rPr>
              <w:t xml:space="preserve"> этап – 2024-2033 годы.</w:t>
            </w:r>
          </w:p>
        </w:tc>
      </w:tr>
      <w:tr w:rsidR="0096782E" w:rsidRPr="0096782E" w:rsidTr="0033083D"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Объемы и источники финансового обеспечения программы</w:t>
            </w:r>
          </w:p>
        </w:tc>
        <w:tc>
          <w:tcPr>
            <w:tcW w:w="7088" w:type="dxa"/>
          </w:tcPr>
          <w:tbl>
            <w:tblPr>
              <w:tblW w:w="7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85"/>
            </w:tblGrid>
            <w:tr w:rsidR="0096782E" w:rsidRPr="0096782E" w:rsidTr="0033083D">
              <w:tc>
                <w:tcPr>
                  <w:tcW w:w="7285" w:type="dxa"/>
                  <w:shd w:val="clear" w:color="auto" w:fill="auto"/>
                </w:tcPr>
                <w:p w:rsidR="0096782E" w:rsidRPr="0096782E" w:rsidRDefault="0096782E" w:rsidP="0096782E">
                  <w:pPr>
                    <w:spacing w:after="200" w:line="276" w:lineRule="auto"/>
                    <w:contextualSpacing/>
                    <w:jc w:val="both"/>
                    <w:rPr>
                      <w:rFonts w:eastAsia="Calibri" w:cs="Times New Roman"/>
                      <w:color w:val="auto"/>
                      <w:szCs w:val="24"/>
                    </w:rPr>
                  </w:pPr>
                  <w:r w:rsidRPr="0096782E">
                    <w:rPr>
                      <w:rFonts w:eastAsia="Calibri" w:cs="Times New Roman"/>
                      <w:color w:val="auto"/>
                      <w:szCs w:val="24"/>
                    </w:rPr>
                    <w:t>Финансирование Программы осуществляется на принципах долевого участия с учетом выделения субсидий из бюджета всех уровней.</w:t>
                  </w:r>
                </w:p>
                <w:p w:rsidR="0096782E" w:rsidRPr="0096782E" w:rsidRDefault="0096782E" w:rsidP="0096782E">
                  <w:pPr>
                    <w:spacing w:after="200" w:line="276" w:lineRule="auto"/>
                    <w:contextualSpacing/>
                    <w:jc w:val="both"/>
                    <w:rPr>
                      <w:rFonts w:eastAsia="Calibri" w:cs="Times New Roman"/>
                      <w:color w:val="auto"/>
                      <w:szCs w:val="24"/>
                    </w:rPr>
                  </w:pPr>
                  <w:r w:rsidRPr="0096782E">
                    <w:rPr>
                      <w:rFonts w:eastAsia="Calibri" w:cs="Times New Roman"/>
                      <w:color w:val="auto"/>
                      <w:szCs w:val="24"/>
                    </w:rPr>
                    <w:t>Общий объем финансирования 11700,0 тыс. руб.,</w:t>
                  </w:r>
                  <w:r w:rsidRPr="0096782E">
                    <w:rPr>
                      <w:rFonts w:eastAsia="Calibri" w:cs="Times New Roman"/>
                      <w:color w:val="FF0000"/>
                      <w:szCs w:val="24"/>
                    </w:rPr>
                    <w:t xml:space="preserve"> </w:t>
                  </w:r>
                  <w:r w:rsidR="00B51B1F">
                    <w:rPr>
                      <w:rFonts w:eastAsia="Calibri" w:cs="Times New Roman"/>
                      <w:color w:val="auto"/>
                      <w:szCs w:val="24"/>
                    </w:rPr>
                    <w:t>в том числе:</w:t>
                  </w:r>
                </w:p>
                <w:tbl>
                  <w:tblPr>
                    <w:tblW w:w="686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08"/>
                    <w:gridCol w:w="1134"/>
                    <w:gridCol w:w="1134"/>
                    <w:gridCol w:w="1276"/>
                    <w:gridCol w:w="1134"/>
                    <w:gridCol w:w="1276"/>
                  </w:tblGrid>
                  <w:tr w:rsidR="0096782E" w:rsidRPr="0096782E" w:rsidTr="00047643">
                    <w:trPr>
                      <w:cantSplit/>
                      <w:trHeight w:val="2338"/>
                    </w:trPr>
                    <w:tc>
                      <w:tcPr>
                        <w:tcW w:w="908" w:type="dxa"/>
                        <w:shd w:val="clear" w:color="auto" w:fill="auto"/>
                        <w:textDirection w:val="btLr"/>
                      </w:tcPr>
                      <w:p w:rsidR="0096782E" w:rsidRPr="0096782E" w:rsidRDefault="0096782E" w:rsidP="00967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00" w:line="276" w:lineRule="auto"/>
                          <w:ind w:left="113" w:right="113"/>
                          <w:jc w:val="center"/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textDirection w:val="btLr"/>
                      </w:tcPr>
                      <w:p w:rsidR="0096782E" w:rsidRPr="0096782E" w:rsidRDefault="0096782E" w:rsidP="00967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00" w:line="276" w:lineRule="auto"/>
                          <w:ind w:left="113" w:right="113"/>
                          <w:jc w:val="center"/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  <w:t>Всего, тыс. руб.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textDirection w:val="btLr"/>
                      </w:tcPr>
                      <w:p w:rsidR="0096782E" w:rsidRPr="0096782E" w:rsidRDefault="0096782E" w:rsidP="00967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00" w:line="276" w:lineRule="auto"/>
                          <w:ind w:left="113" w:right="113"/>
                          <w:jc w:val="center"/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  <w:t>Федеральный бюджет, тыс. руб.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extDirection w:val="btLr"/>
                      </w:tcPr>
                      <w:p w:rsidR="0096782E" w:rsidRPr="0096782E" w:rsidRDefault="0096782E" w:rsidP="00967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00" w:line="276" w:lineRule="auto"/>
                          <w:ind w:left="113" w:right="113"/>
                          <w:jc w:val="center"/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  <w:t>Средства областного бюджета, тыс. руб.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  <w:textDirection w:val="btLr"/>
                      </w:tcPr>
                      <w:p w:rsidR="0096782E" w:rsidRPr="0096782E" w:rsidRDefault="0096782E" w:rsidP="00967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00" w:line="276" w:lineRule="auto"/>
                          <w:ind w:left="113" w:right="113"/>
                          <w:jc w:val="center"/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  <w:t>Средства местного бюджета, млн. руб.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  <w:textDirection w:val="btLr"/>
                      </w:tcPr>
                      <w:p w:rsidR="0096782E" w:rsidRPr="0096782E" w:rsidRDefault="0096782E" w:rsidP="009678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200" w:line="276" w:lineRule="auto"/>
                          <w:ind w:left="113" w:right="113"/>
                          <w:jc w:val="center"/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Times New Roman" w:cs="Times New Roman"/>
                            <w:color w:val="auto"/>
                            <w:szCs w:val="24"/>
                          </w:rPr>
                          <w:t>Внебюджетные средства, тыс. руб.</w:t>
                        </w:r>
                      </w:p>
                    </w:tc>
                  </w:tr>
                  <w:tr w:rsidR="0096782E" w:rsidRPr="0096782E" w:rsidTr="00047643">
                    <w:tc>
                      <w:tcPr>
                        <w:tcW w:w="908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36CA9" w:rsidRDefault="00860441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36CA9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36CA9" w:rsidRDefault="00860441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36CA9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36CA9" w:rsidRDefault="00860441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36CA9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0,0</w:t>
                        </w:r>
                      </w:p>
                    </w:tc>
                  </w:tr>
                  <w:tr w:rsidR="0096782E" w:rsidRPr="0096782E" w:rsidTr="00047643">
                    <w:tc>
                      <w:tcPr>
                        <w:tcW w:w="908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220,0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150,6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48,45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20,95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36CA9" w:rsidRDefault="00860441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36CA9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0,0</w:t>
                        </w:r>
                      </w:p>
                    </w:tc>
                  </w:tr>
                  <w:tr w:rsidR="0096782E" w:rsidRPr="0096782E" w:rsidTr="00047643">
                    <w:tc>
                      <w:tcPr>
                        <w:tcW w:w="908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220,0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150,6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48,45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20,95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36CA9" w:rsidRDefault="00860441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36CA9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0,0</w:t>
                        </w:r>
                      </w:p>
                    </w:tc>
                  </w:tr>
                  <w:tr w:rsidR="0096782E" w:rsidRPr="0096782E" w:rsidTr="00047643">
                    <w:tc>
                      <w:tcPr>
                        <w:tcW w:w="908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2500,0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150,6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48,45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50,95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36CA9" w:rsidRDefault="00860441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36CA9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0,0</w:t>
                        </w:r>
                      </w:p>
                    </w:tc>
                  </w:tr>
                  <w:tr w:rsidR="0096782E" w:rsidRPr="0096782E" w:rsidTr="00047643">
                    <w:tc>
                      <w:tcPr>
                        <w:tcW w:w="908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500,0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362,6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124,95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12,45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36CA9" w:rsidRDefault="00860441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36CA9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0,0</w:t>
                        </w:r>
                      </w:p>
                    </w:tc>
                  </w:tr>
                  <w:tr w:rsidR="0096782E" w:rsidRPr="0096782E" w:rsidTr="00047643">
                    <w:tc>
                      <w:tcPr>
                        <w:tcW w:w="908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2024 - 2033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10490,0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7762,6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2674,95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52,45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36CA9" w:rsidRDefault="00860441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</w:pPr>
                        <w:r w:rsidRPr="00936CA9">
                          <w:rPr>
                            <w:rFonts w:eastAsia="Calibri" w:cs="Times New Roman"/>
                            <w:color w:val="auto"/>
                            <w:szCs w:val="24"/>
                          </w:rPr>
                          <w:t>0,0</w:t>
                        </w:r>
                      </w:p>
                    </w:tc>
                  </w:tr>
                  <w:tr w:rsidR="0096782E" w:rsidRPr="0096782E" w:rsidTr="00047643">
                    <w:tc>
                      <w:tcPr>
                        <w:tcW w:w="908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  <w:t>11700,0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  <w:t>8577,0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  <w:t>2945,25</w:t>
                        </w:r>
                      </w:p>
                    </w:tc>
                    <w:tc>
                      <w:tcPr>
                        <w:tcW w:w="1134" w:type="dxa"/>
                        <w:shd w:val="clear" w:color="auto" w:fill="auto"/>
                      </w:tcPr>
                      <w:p w:rsidR="0096782E" w:rsidRPr="0096782E" w:rsidRDefault="0096782E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</w:pPr>
                        <w:r w:rsidRPr="0096782E"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  <w:t>177,75</w:t>
                        </w:r>
                      </w:p>
                    </w:tc>
                    <w:tc>
                      <w:tcPr>
                        <w:tcW w:w="1276" w:type="dxa"/>
                        <w:shd w:val="clear" w:color="auto" w:fill="auto"/>
                      </w:tcPr>
                      <w:p w:rsidR="0096782E" w:rsidRPr="00B51B1F" w:rsidRDefault="00860441" w:rsidP="0096782E">
                        <w:pPr>
                          <w:spacing w:after="200" w:line="276" w:lineRule="auto"/>
                          <w:contextualSpacing/>
                          <w:jc w:val="both"/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</w:pPr>
                        <w:r w:rsidRPr="00B51B1F">
                          <w:rPr>
                            <w:rFonts w:eastAsia="Calibri" w:cs="Times New Roman"/>
                            <w:b/>
                            <w:color w:val="auto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96782E" w:rsidRPr="0096782E" w:rsidRDefault="0096782E" w:rsidP="0096782E">
                  <w:pPr>
                    <w:spacing w:after="200" w:line="276" w:lineRule="auto"/>
                    <w:contextualSpacing/>
                    <w:jc w:val="both"/>
                    <w:rPr>
                      <w:rFonts w:eastAsia="Calibri" w:cs="Times New Roman"/>
                      <w:color w:val="auto"/>
                      <w:szCs w:val="24"/>
                    </w:rPr>
                  </w:pPr>
                  <w:r w:rsidRPr="0096782E">
                    <w:rPr>
                      <w:rFonts w:eastAsia="Calibri" w:cs="Times New Roman"/>
                      <w:color w:val="auto"/>
                      <w:szCs w:val="24"/>
                    </w:rPr>
                    <w:t>Объемы финансирования носят прогнозный характер</w:t>
                  </w:r>
                </w:p>
                <w:p w:rsidR="0096782E" w:rsidRPr="0096782E" w:rsidRDefault="0096782E" w:rsidP="0096782E">
                  <w:pPr>
                    <w:spacing w:after="200" w:line="276" w:lineRule="auto"/>
                    <w:contextualSpacing/>
                    <w:jc w:val="both"/>
                    <w:rPr>
                      <w:rFonts w:eastAsia="Calibri" w:cs="Times New Roman"/>
                      <w:color w:val="auto"/>
                      <w:szCs w:val="24"/>
                    </w:rPr>
                  </w:pPr>
                  <w:r w:rsidRPr="0096782E">
                    <w:rPr>
                      <w:rFonts w:eastAsia="Calibri" w:cs="Times New Roman"/>
                      <w:color w:val="auto"/>
                      <w:szCs w:val="24"/>
                    </w:rPr>
                    <w:t xml:space="preserve"> и подлежат уточнению в установленные сроки после</w:t>
                  </w:r>
                </w:p>
                <w:p w:rsidR="0096782E" w:rsidRPr="0096782E" w:rsidRDefault="0096782E" w:rsidP="0096782E">
                  <w:pPr>
                    <w:spacing w:after="200" w:line="276" w:lineRule="auto"/>
                    <w:contextualSpacing/>
                    <w:jc w:val="both"/>
                    <w:rPr>
                      <w:rFonts w:eastAsia="Calibri" w:cs="Times New Roman"/>
                      <w:color w:val="auto"/>
                      <w:szCs w:val="24"/>
                    </w:rPr>
                  </w:pPr>
                  <w:r w:rsidRPr="0096782E">
                    <w:rPr>
                      <w:rFonts w:eastAsia="Calibri" w:cs="Times New Roman"/>
                      <w:color w:val="auto"/>
                      <w:szCs w:val="24"/>
                    </w:rPr>
                    <w:t xml:space="preserve"> принятия бюджетов всех уровней на очередной </w:t>
                  </w:r>
                </w:p>
                <w:p w:rsidR="0096782E" w:rsidRPr="0096782E" w:rsidRDefault="0096782E" w:rsidP="0096782E">
                  <w:pPr>
                    <w:spacing w:after="200" w:line="276" w:lineRule="auto"/>
                    <w:contextualSpacing/>
                    <w:jc w:val="both"/>
                    <w:rPr>
                      <w:rFonts w:eastAsia="Calibri" w:cs="Times New Roman"/>
                      <w:color w:val="auto"/>
                      <w:szCs w:val="24"/>
                    </w:rPr>
                  </w:pPr>
                  <w:r w:rsidRPr="0096782E">
                    <w:rPr>
                      <w:rFonts w:eastAsia="Calibri" w:cs="Times New Roman"/>
                      <w:color w:val="auto"/>
                      <w:szCs w:val="24"/>
                    </w:rPr>
                    <w:t>финансовый год и плановый период</w:t>
                  </w:r>
                </w:p>
              </w:tc>
            </w:tr>
          </w:tbl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auto"/>
                <w:szCs w:val="24"/>
                <w:highlight w:val="yellow"/>
              </w:rPr>
            </w:pPr>
          </w:p>
        </w:tc>
      </w:tr>
      <w:tr w:rsidR="0096782E" w:rsidRPr="0096782E" w:rsidTr="0033083D">
        <w:tc>
          <w:tcPr>
            <w:tcW w:w="2268" w:type="dxa"/>
          </w:tcPr>
          <w:p w:rsidR="0096782E" w:rsidRPr="0096782E" w:rsidRDefault="0096782E" w:rsidP="0096782E">
            <w:pPr>
              <w:spacing w:after="200" w:line="276" w:lineRule="auto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8" w:type="dxa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Реализация предусмотренных Программой мероприятий по реконструкции существующих и строительству новых объектов позволит: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обеспечить население безопасными и доступными объектами социальной инфраструктуры;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повысить качество и эффективность использования действующей социальной инфраструктуры;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удовлетворить спрос населения на услуги социальной сферы;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приобщение населения к здоровому образу жизни</w:t>
            </w:r>
          </w:p>
        </w:tc>
      </w:tr>
    </w:tbl>
    <w:p w:rsidR="0096782E" w:rsidRPr="0096782E" w:rsidRDefault="0096782E" w:rsidP="0096782E">
      <w:pPr>
        <w:autoSpaceDE w:val="0"/>
        <w:ind w:firstLine="539"/>
        <w:jc w:val="center"/>
        <w:rPr>
          <w:rFonts w:eastAsia="Times New Roman" w:cs="Times New Roman"/>
          <w:b/>
          <w:color w:val="auto"/>
          <w:szCs w:val="24"/>
        </w:rPr>
      </w:pPr>
    </w:p>
    <w:p w:rsidR="0096782E" w:rsidRPr="0096782E" w:rsidRDefault="0096782E" w:rsidP="0096782E">
      <w:pPr>
        <w:autoSpaceDE w:val="0"/>
        <w:ind w:firstLine="539"/>
        <w:jc w:val="center"/>
        <w:rPr>
          <w:rFonts w:eastAsia="Times New Roman" w:cs="Times New Roman"/>
          <w:b/>
          <w:color w:val="auto"/>
          <w:szCs w:val="24"/>
        </w:rPr>
      </w:pPr>
    </w:p>
    <w:p w:rsidR="0096782E" w:rsidRPr="004B52FE" w:rsidRDefault="0096782E" w:rsidP="004B52FE">
      <w:pPr>
        <w:pStyle w:val="a4"/>
        <w:numPr>
          <w:ilvl w:val="0"/>
          <w:numId w:val="19"/>
        </w:numPr>
        <w:autoSpaceDE w:val="0"/>
        <w:jc w:val="center"/>
        <w:rPr>
          <w:b/>
          <w:szCs w:val="24"/>
        </w:rPr>
      </w:pPr>
      <w:r w:rsidRPr="004B52FE">
        <w:rPr>
          <w:b/>
          <w:szCs w:val="24"/>
        </w:rPr>
        <w:lastRenderedPageBreak/>
        <w:t xml:space="preserve">Характеристика существующего состояния социальной инфраструктуры </w:t>
      </w:r>
    </w:p>
    <w:p w:rsidR="0096782E" w:rsidRPr="0096782E" w:rsidRDefault="004B52FE" w:rsidP="004B52FE">
      <w:pPr>
        <w:spacing w:after="200" w:line="276" w:lineRule="auto"/>
        <w:contextualSpacing/>
        <w:rPr>
          <w:rFonts w:eastAsia="Times New Roman" w:cs="Times New Roman"/>
          <w:b/>
          <w:color w:val="000000"/>
          <w:szCs w:val="24"/>
        </w:rPr>
      </w:pPr>
      <w:r w:rsidRPr="004B52FE">
        <w:rPr>
          <w:rFonts w:eastAsia="Arial" w:cs="Times New Roman"/>
          <w:b/>
          <w:color w:val="000000"/>
          <w:szCs w:val="24"/>
          <w:shd w:val="clear" w:color="auto" w:fill="FFFFFF"/>
        </w:rPr>
        <w:t xml:space="preserve">               2.1 </w:t>
      </w:r>
      <w:r w:rsidR="0096782E" w:rsidRPr="0096782E">
        <w:rPr>
          <w:rFonts w:eastAsia="Times New Roman" w:cs="Times New Roman"/>
          <w:b/>
          <w:color w:val="000000"/>
          <w:szCs w:val="24"/>
        </w:rPr>
        <w:t xml:space="preserve">Описание социально-экономического состояния поселения, сведения о </w:t>
      </w:r>
      <w:r w:rsidRPr="004B52FE">
        <w:rPr>
          <w:rFonts w:eastAsia="Times New Roman" w:cs="Times New Roman"/>
          <w:b/>
          <w:color w:val="000000"/>
          <w:szCs w:val="24"/>
        </w:rPr>
        <w:t xml:space="preserve">       </w:t>
      </w:r>
      <w:r w:rsidR="0096782E" w:rsidRPr="0096782E">
        <w:rPr>
          <w:rFonts w:eastAsia="Times New Roman" w:cs="Times New Roman"/>
          <w:b/>
          <w:color w:val="000000"/>
          <w:szCs w:val="24"/>
        </w:rPr>
        <w:t>градостроительной деятельности на территории поселения.</w:t>
      </w:r>
    </w:p>
    <w:p w:rsidR="0096782E" w:rsidRPr="0096782E" w:rsidRDefault="0096782E" w:rsidP="0096782E">
      <w:pPr>
        <w:autoSpaceDE w:val="0"/>
        <w:ind w:left="720"/>
        <w:contextualSpacing/>
        <w:rPr>
          <w:rFonts w:eastAsia="Times New Roman" w:cs="Times New Roman"/>
          <w:b/>
          <w:color w:val="auto"/>
          <w:szCs w:val="24"/>
        </w:rPr>
      </w:pPr>
    </w:p>
    <w:p w:rsidR="0096782E" w:rsidRPr="0096782E" w:rsidRDefault="0096782E" w:rsidP="0096782E">
      <w:pPr>
        <w:autoSpaceDE w:val="0"/>
        <w:ind w:left="720"/>
        <w:contextualSpacing/>
        <w:rPr>
          <w:rFonts w:eastAsia="Times New Roman" w:cs="Times New Roman"/>
          <w:b/>
          <w:color w:val="auto"/>
          <w:szCs w:val="24"/>
        </w:rPr>
      </w:pPr>
      <w:r w:rsidRPr="0096782E">
        <w:rPr>
          <w:rFonts w:eastAsia="Times New Roman" w:cs="Times New Roman"/>
          <w:b/>
          <w:color w:val="auto"/>
          <w:szCs w:val="24"/>
        </w:rPr>
        <w:t xml:space="preserve"> Территория</w:t>
      </w:r>
    </w:p>
    <w:p w:rsidR="0096782E" w:rsidRPr="0096782E" w:rsidRDefault="0096782E" w:rsidP="0096782E">
      <w:pPr>
        <w:ind w:firstLine="567"/>
        <w:jc w:val="both"/>
        <w:rPr>
          <w:rFonts w:eastAsia="Times New Roman" w:cs="Times New Roman"/>
          <w:color w:val="auto"/>
          <w:szCs w:val="20"/>
          <w:lang w:eastAsia="ru-RU"/>
        </w:rPr>
      </w:pPr>
      <w:r w:rsidRPr="0096782E">
        <w:rPr>
          <w:rFonts w:eastAsia="Times New Roman" w:cs="Times New Roman"/>
          <w:color w:val="auto"/>
          <w:szCs w:val="20"/>
          <w:lang w:eastAsia="ru-RU"/>
        </w:rPr>
        <w:t>Муниципальное образование «</w:t>
      </w:r>
      <w:r w:rsidRPr="0096782E">
        <w:rPr>
          <w:rFonts w:eastAsia="Times New Roman" w:cs="Times New Roman"/>
          <w:color w:val="auto"/>
          <w:szCs w:val="24"/>
          <w:lang w:eastAsia="ru-RU"/>
        </w:rPr>
        <w:t xml:space="preserve">Новиковское сельское поселение» </w:t>
      </w:r>
      <w:r w:rsidRPr="0096782E">
        <w:rPr>
          <w:rFonts w:eastAsia="Times New Roman" w:cs="Times New Roman"/>
          <w:color w:val="auto"/>
          <w:szCs w:val="20"/>
          <w:lang w:eastAsia="ru-RU"/>
        </w:rPr>
        <w:t>расположено в юго-западной части муниципального района, в 15 км от города Асино.</w:t>
      </w:r>
      <w:r w:rsidRPr="0096782E">
        <w:rPr>
          <w:rFonts w:eastAsia="Times New Roman" w:cs="Times New Roman"/>
          <w:color w:val="auto"/>
          <w:spacing w:val="5"/>
          <w:szCs w:val="20"/>
          <w:lang w:eastAsia="ru-RU"/>
        </w:rPr>
        <w:t xml:space="preserve"> </w:t>
      </w:r>
      <w:r w:rsidRPr="0096782E">
        <w:rPr>
          <w:rFonts w:eastAsia="Times New Roman" w:cs="Times New Roman"/>
          <w:color w:val="auto"/>
          <w:spacing w:val="6"/>
          <w:szCs w:val="20"/>
          <w:lang w:eastAsia="ru-RU"/>
        </w:rPr>
        <w:t>Общая площадь поселения –</w:t>
      </w:r>
      <w:r w:rsidRPr="0096782E">
        <w:rPr>
          <w:rFonts w:eastAsia="Times New Roman" w:cs="Times New Roman"/>
          <w:color w:val="auto"/>
          <w:szCs w:val="20"/>
          <w:lang w:eastAsia="ru-RU"/>
        </w:rPr>
        <w:t>26952 га</w:t>
      </w:r>
      <w:r w:rsidRPr="0096782E">
        <w:rPr>
          <w:rFonts w:eastAsia="Times New Roman" w:cs="Times New Roman"/>
          <w:color w:val="auto"/>
          <w:spacing w:val="6"/>
          <w:szCs w:val="20"/>
          <w:lang w:eastAsia="ru-RU"/>
        </w:rPr>
        <w:t xml:space="preserve"> (4,6% территории Асиновского района).</w:t>
      </w:r>
      <w:r w:rsidRPr="0096782E">
        <w:rPr>
          <w:rFonts w:eastAsia="Times New Roman" w:cs="Times New Roman"/>
          <w:color w:val="auto"/>
          <w:szCs w:val="20"/>
          <w:lang w:eastAsia="ru-RU"/>
        </w:rPr>
        <w:t xml:space="preserve"> </w:t>
      </w:r>
    </w:p>
    <w:p w:rsidR="0096782E" w:rsidRPr="0096782E" w:rsidRDefault="0096782E" w:rsidP="0096782E">
      <w:pPr>
        <w:ind w:firstLine="567"/>
        <w:jc w:val="both"/>
        <w:rPr>
          <w:rFonts w:eastAsia="Times New Roman" w:cs="Times New Roman"/>
          <w:snapToGrid w:val="0"/>
          <w:color w:val="000000"/>
          <w:szCs w:val="24"/>
          <w:lang w:eastAsia="ru-RU"/>
        </w:rPr>
      </w:pPr>
      <w:r w:rsidRPr="0096782E">
        <w:rPr>
          <w:rFonts w:eastAsia="Times New Roman" w:cs="Times New Roman"/>
          <w:snapToGrid w:val="0"/>
          <w:color w:val="auto"/>
          <w:szCs w:val="20"/>
          <w:lang w:eastAsia="ru-RU"/>
        </w:rPr>
        <w:t>Территория поселения имеет общие границы с муниципальными образованиями: «</w:t>
      </w:r>
      <w:proofErr w:type="spellStart"/>
      <w:r w:rsidRPr="0096782E">
        <w:rPr>
          <w:rFonts w:eastAsia="Times New Roman" w:cs="Times New Roman"/>
          <w:snapToGrid w:val="0"/>
          <w:color w:val="000000"/>
          <w:szCs w:val="24"/>
          <w:lang w:eastAsia="ru-RU"/>
        </w:rPr>
        <w:t>Новокусковское</w:t>
      </w:r>
      <w:proofErr w:type="spellEnd"/>
      <w:r w:rsidRPr="0096782E">
        <w:rPr>
          <w:rFonts w:eastAsia="Times New Roman" w:cs="Times New Roman"/>
          <w:snapToGrid w:val="0"/>
          <w:color w:val="000000"/>
          <w:szCs w:val="24"/>
          <w:lang w:eastAsia="ru-RU"/>
        </w:rPr>
        <w:t xml:space="preserve"> сельское поселение» (на севере; протяженность границы 36,9 км), </w:t>
      </w:r>
      <w:r w:rsidRPr="0096782E">
        <w:rPr>
          <w:rFonts w:eastAsia="Times New Roman" w:cs="Times New Roman"/>
          <w:snapToGrid w:val="0"/>
          <w:color w:val="auto"/>
          <w:szCs w:val="20"/>
          <w:lang w:eastAsia="ru-RU"/>
        </w:rPr>
        <w:t xml:space="preserve">«Асиновское городское поселение» (на северо-востоке; протяженность границы 7 км), </w:t>
      </w:r>
      <w:r w:rsidRPr="0096782E">
        <w:rPr>
          <w:rFonts w:eastAsia="Times New Roman" w:cs="Times New Roman"/>
          <w:snapToGrid w:val="0"/>
          <w:color w:val="000000"/>
          <w:szCs w:val="20"/>
          <w:lang w:eastAsia="ru-RU"/>
        </w:rPr>
        <w:t>«Большедороховское сельское поселение» (</w:t>
      </w:r>
      <w:r w:rsidRPr="0096782E">
        <w:rPr>
          <w:rFonts w:eastAsia="Times New Roman" w:cs="Times New Roman"/>
          <w:snapToGrid w:val="0"/>
          <w:color w:val="auto"/>
          <w:szCs w:val="20"/>
          <w:lang w:eastAsia="ru-RU"/>
        </w:rPr>
        <w:t>н</w:t>
      </w:r>
      <w:r w:rsidRPr="0096782E">
        <w:rPr>
          <w:rFonts w:eastAsia="Times New Roman" w:cs="Times New Roman"/>
          <w:snapToGrid w:val="0"/>
          <w:color w:val="000000"/>
          <w:szCs w:val="20"/>
          <w:lang w:eastAsia="ru-RU"/>
        </w:rPr>
        <w:t xml:space="preserve">а востоке; протяженность границы 10,9 км), </w:t>
      </w:r>
      <w:r w:rsidRPr="0096782E">
        <w:rPr>
          <w:rFonts w:eastAsia="Times New Roman" w:cs="Times New Roman"/>
          <w:snapToGrid w:val="0"/>
          <w:color w:val="000000"/>
          <w:szCs w:val="24"/>
          <w:lang w:eastAsia="ru-RU"/>
        </w:rPr>
        <w:t>«Ягодное сельское поселение» (</w:t>
      </w:r>
      <w:r w:rsidRPr="0096782E">
        <w:rPr>
          <w:rFonts w:eastAsia="Times New Roman" w:cs="Times New Roman"/>
          <w:snapToGrid w:val="0"/>
          <w:color w:val="000000"/>
          <w:szCs w:val="20"/>
          <w:lang w:eastAsia="ru-RU"/>
        </w:rPr>
        <w:t>на</w:t>
      </w:r>
      <w:r w:rsidRPr="0096782E">
        <w:rPr>
          <w:rFonts w:eastAsia="Times New Roman" w:cs="Times New Roman"/>
          <w:snapToGrid w:val="0"/>
          <w:color w:val="000000"/>
          <w:szCs w:val="24"/>
          <w:lang w:eastAsia="ru-RU"/>
        </w:rPr>
        <w:t xml:space="preserve"> юге; протяженность границы 38 км), «Томский сельский район» (на западе; протяженность границы 26,3 км). </w:t>
      </w:r>
    </w:p>
    <w:p w:rsidR="0096782E" w:rsidRPr="0096782E" w:rsidRDefault="0096782E" w:rsidP="0096782E">
      <w:pPr>
        <w:spacing w:after="200" w:line="276" w:lineRule="auto"/>
        <w:jc w:val="both"/>
        <w:rPr>
          <w:rFonts w:eastAsia="Times New Roman" w:cs="Times New Roman"/>
          <w:snapToGrid w:val="0"/>
          <w:color w:val="auto"/>
          <w:szCs w:val="24"/>
        </w:rPr>
      </w:pPr>
      <w:r w:rsidRPr="0096782E">
        <w:rPr>
          <w:rFonts w:eastAsia="Times New Roman" w:cs="Times New Roman"/>
          <w:snapToGrid w:val="0"/>
          <w:color w:val="auto"/>
          <w:szCs w:val="24"/>
        </w:rPr>
        <w:t xml:space="preserve">          </w:t>
      </w:r>
      <w:r w:rsidRPr="0096782E">
        <w:rPr>
          <w:rFonts w:eastAsia="Times New Roman" w:cs="Times New Roman"/>
          <w:color w:val="auto"/>
          <w:szCs w:val="24"/>
        </w:rPr>
        <w:t xml:space="preserve">В состав муниципального образования «Новиковское сельское поселение» входят населенные пункты: </w:t>
      </w:r>
      <w:r w:rsidRPr="0096782E">
        <w:rPr>
          <w:rFonts w:eastAsia="Times New Roman" w:cs="Times New Roman"/>
          <w:snapToGrid w:val="0"/>
          <w:color w:val="auto"/>
          <w:szCs w:val="24"/>
        </w:rPr>
        <w:t xml:space="preserve">п. Светлый, с. Новиковка, </w:t>
      </w:r>
      <w:proofErr w:type="spellStart"/>
      <w:r w:rsidRPr="0096782E">
        <w:rPr>
          <w:rFonts w:eastAsia="Times New Roman" w:cs="Times New Roman"/>
          <w:snapToGrid w:val="0"/>
          <w:color w:val="auto"/>
          <w:szCs w:val="24"/>
        </w:rPr>
        <w:t>ж.д</w:t>
      </w:r>
      <w:proofErr w:type="spellEnd"/>
      <w:r w:rsidRPr="0096782E">
        <w:rPr>
          <w:rFonts w:eastAsia="Times New Roman" w:cs="Times New Roman"/>
          <w:snapToGrid w:val="0"/>
          <w:color w:val="auto"/>
          <w:szCs w:val="24"/>
        </w:rPr>
        <w:t xml:space="preserve">. 167 км, </w:t>
      </w:r>
      <w:proofErr w:type="spellStart"/>
      <w:r w:rsidRPr="0096782E">
        <w:rPr>
          <w:rFonts w:eastAsia="Times New Roman" w:cs="Times New Roman"/>
          <w:snapToGrid w:val="0"/>
          <w:color w:val="auto"/>
          <w:szCs w:val="24"/>
        </w:rPr>
        <w:t>ж.д</w:t>
      </w:r>
      <w:proofErr w:type="spellEnd"/>
      <w:r w:rsidRPr="0096782E">
        <w:rPr>
          <w:rFonts w:eastAsia="Times New Roman" w:cs="Times New Roman"/>
          <w:snapToGrid w:val="0"/>
          <w:color w:val="auto"/>
          <w:szCs w:val="24"/>
        </w:rPr>
        <w:t xml:space="preserve">. 169 км, д. Ново-Троица, д. Вороно-Пашня, </w:t>
      </w:r>
      <w:proofErr w:type="spellStart"/>
      <w:r w:rsidRPr="0096782E">
        <w:rPr>
          <w:rFonts w:eastAsia="Times New Roman" w:cs="Times New Roman"/>
          <w:snapToGrid w:val="0"/>
          <w:color w:val="auto"/>
          <w:szCs w:val="24"/>
        </w:rPr>
        <w:t>ж.д</w:t>
      </w:r>
      <w:proofErr w:type="spellEnd"/>
      <w:r w:rsidRPr="0096782E">
        <w:rPr>
          <w:rFonts w:eastAsia="Times New Roman" w:cs="Times New Roman"/>
          <w:snapToGrid w:val="0"/>
          <w:color w:val="auto"/>
          <w:szCs w:val="24"/>
        </w:rPr>
        <w:t xml:space="preserve">. 161 км, д. Моисеевка, д. Нижние Соколы, </w:t>
      </w:r>
      <w:proofErr w:type="spellStart"/>
      <w:r w:rsidRPr="0096782E">
        <w:rPr>
          <w:rFonts w:eastAsia="Times New Roman" w:cs="Times New Roman"/>
          <w:snapToGrid w:val="0"/>
          <w:color w:val="auto"/>
          <w:szCs w:val="24"/>
        </w:rPr>
        <w:t>ж.д</w:t>
      </w:r>
      <w:proofErr w:type="spellEnd"/>
      <w:r w:rsidRPr="0096782E">
        <w:rPr>
          <w:rFonts w:eastAsia="Times New Roman" w:cs="Times New Roman"/>
          <w:snapToGrid w:val="0"/>
          <w:color w:val="auto"/>
          <w:szCs w:val="24"/>
        </w:rPr>
        <w:t>. 153 км.</w:t>
      </w:r>
      <w:r w:rsidRPr="0096782E">
        <w:rPr>
          <w:rFonts w:eastAsia="Times New Roman" w:cs="Times New Roman"/>
          <w:color w:val="auto"/>
          <w:szCs w:val="24"/>
        </w:rPr>
        <w:t xml:space="preserve"> Удаленность населенных пунктов от центра поселения отражена в таблице 1.</w:t>
      </w:r>
    </w:p>
    <w:p w:rsidR="0096782E" w:rsidRPr="0096782E" w:rsidRDefault="0096782E" w:rsidP="0096782E">
      <w:pPr>
        <w:spacing w:after="200" w:line="276" w:lineRule="auto"/>
        <w:jc w:val="center"/>
        <w:rPr>
          <w:rFonts w:eastAsia="Times New Roman" w:cs="Times New Roman"/>
          <w:color w:val="auto"/>
          <w:sz w:val="28"/>
        </w:rPr>
      </w:pPr>
      <w:r w:rsidRPr="0096782E">
        <w:rPr>
          <w:rFonts w:eastAsia="Times New Roman" w:cs="Times New Roman"/>
          <w:color w:val="auto"/>
          <w:szCs w:val="24"/>
        </w:rPr>
        <w:t>Таблица 1. Удаленность населенных пунктов от центра сельского поселения</w:t>
      </w:r>
      <w:r w:rsidRPr="0096782E">
        <w:rPr>
          <w:rFonts w:eastAsia="Times New Roman" w:cs="Times New Roman"/>
          <w:color w:val="auto"/>
          <w:sz w:val="28"/>
        </w:rPr>
        <w:t>.</w:t>
      </w:r>
    </w:p>
    <w:tbl>
      <w:tblPr>
        <w:tblW w:w="856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463"/>
        <w:gridCol w:w="2585"/>
        <w:gridCol w:w="2835"/>
      </w:tblGrid>
      <w:tr w:rsidR="0096782E" w:rsidRPr="0096782E" w:rsidTr="0033083D">
        <w:trPr>
          <w:trHeight w:val="50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№ </w:t>
            </w:r>
            <w:proofErr w:type="spellStart"/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п.п</w:t>
            </w:r>
            <w:proofErr w:type="spellEnd"/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Наименование </w:t>
            </w:r>
          </w:p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населенного пункта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Расстояние до </w:t>
            </w:r>
          </w:p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szCs w:val="20"/>
                <w:lang w:eastAsia="ru-RU"/>
              </w:rPr>
              <w:t xml:space="preserve"> районного центра, 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 xml:space="preserve">Расстояние до </w:t>
            </w:r>
          </w:p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центра поселения, км</w:t>
            </w:r>
          </w:p>
        </w:tc>
      </w:tr>
      <w:tr w:rsidR="0096782E" w:rsidRPr="0096782E" w:rsidTr="0033083D">
        <w:trPr>
          <w:trHeight w:val="3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с. Новиковка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центр</w:t>
            </w:r>
          </w:p>
        </w:tc>
      </w:tr>
      <w:tr w:rsidR="0096782E" w:rsidRPr="0096782E" w:rsidTr="0033083D">
        <w:trPr>
          <w:trHeight w:val="27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96782E">
              <w:rPr>
                <w:rFonts w:eastAsia="Times New Roman" w:cs="Times New Roman"/>
                <w:color w:val="auto"/>
                <w:sz w:val="22"/>
              </w:rPr>
              <w:t>д. Ново-Троица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96782E" w:rsidRPr="0096782E" w:rsidTr="0033083D">
        <w:trPr>
          <w:trHeight w:val="267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96782E">
              <w:rPr>
                <w:rFonts w:eastAsia="Times New Roman" w:cs="Times New Roman"/>
                <w:color w:val="auto"/>
                <w:sz w:val="22"/>
              </w:rPr>
              <w:t>п. Светлый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</w:tr>
      <w:tr w:rsidR="0096782E" w:rsidRPr="0096782E" w:rsidTr="0033083D">
        <w:trPr>
          <w:trHeight w:val="271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96782E">
              <w:rPr>
                <w:rFonts w:eastAsia="Times New Roman" w:cs="Times New Roman"/>
                <w:color w:val="auto"/>
                <w:sz w:val="22"/>
              </w:rPr>
              <w:t>д. Вороно-Пашня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</w:tr>
      <w:tr w:rsidR="0096782E" w:rsidRPr="0096782E" w:rsidTr="0033083D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96782E">
              <w:rPr>
                <w:rFonts w:eastAsia="Times New Roman" w:cs="Times New Roman"/>
                <w:color w:val="auto"/>
                <w:sz w:val="22"/>
              </w:rPr>
              <w:t>д. Моисеевка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</w:tr>
      <w:tr w:rsidR="0096782E" w:rsidRPr="0096782E" w:rsidTr="0033083D">
        <w:trPr>
          <w:trHeight w:val="26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ind w:left="77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 w:cs="Times New Roman"/>
                <w:color w:val="auto"/>
                <w:sz w:val="22"/>
              </w:rPr>
            </w:pPr>
            <w:r w:rsidRPr="0096782E">
              <w:rPr>
                <w:rFonts w:eastAsia="Times New Roman" w:cs="Times New Roman"/>
                <w:color w:val="auto"/>
                <w:sz w:val="22"/>
              </w:rPr>
              <w:t>Д. Нижние-Соколы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</w:tr>
    </w:tbl>
    <w:p w:rsidR="0096782E" w:rsidRPr="0096782E" w:rsidRDefault="0096782E" w:rsidP="0096782E">
      <w:pPr>
        <w:spacing w:line="360" w:lineRule="auto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:rsidR="0096782E" w:rsidRPr="0096782E" w:rsidRDefault="0096782E" w:rsidP="0096782E">
      <w:pPr>
        <w:spacing w:line="360" w:lineRule="auto"/>
        <w:ind w:firstLine="709"/>
        <w:rPr>
          <w:rFonts w:eastAsia="Times New Roman" w:cs="Times New Roman"/>
          <w:b/>
          <w:bCs/>
          <w:snapToGrid w:val="0"/>
          <w:color w:val="000000"/>
          <w:szCs w:val="24"/>
          <w:lang w:eastAsia="ru-RU"/>
        </w:rPr>
      </w:pPr>
      <w:r w:rsidRPr="0096782E">
        <w:rPr>
          <w:rFonts w:eastAsia="Times New Roman" w:cs="Times New Roman"/>
          <w:b/>
          <w:bCs/>
          <w:color w:val="auto"/>
          <w:szCs w:val="24"/>
          <w:lang w:eastAsia="ru-RU"/>
        </w:rPr>
        <w:t xml:space="preserve"> Природные ресурсы</w:t>
      </w:r>
    </w:p>
    <w:p w:rsidR="0096782E" w:rsidRPr="0096782E" w:rsidRDefault="0096782E" w:rsidP="0096782E">
      <w:pPr>
        <w:tabs>
          <w:tab w:val="left" w:pos="540"/>
        </w:tabs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96782E">
        <w:rPr>
          <w:rFonts w:eastAsia="Times New Roman" w:cs="Times New Roman"/>
          <w:color w:val="000000"/>
          <w:szCs w:val="20"/>
          <w:lang w:eastAsia="ru-RU"/>
        </w:rPr>
        <w:t xml:space="preserve">В недрах поселения находятся в основном полезные ископаемые строительного направления: песчано-гравийная смесь, глины кирпичные, строительные пески. Имеются месторождения торфа. </w:t>
      </w:r>
    </w:p>
    <w:p w:rsidR="0096782E" w:rsidRPr="0096782E" w:rsidRDefault="0096782E" w:rsidP="0096782E">
      <w:pPr>
        <w:ind w:firstLine="56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96782E">
        <w:rPr>
          <w:rFonts w:eastAsia="Times New Roman" w:cs="Times New Roman"/>
          <w:color w:val="000000"/>
          <w:szCs w:val="20"/>
          <w:lang w:eastAsia="ru-RU"/>
        </w:rPr>
        <w:t>Сельскохозяйственные угодья занимают 46,6% территории поселения. Лесопокрытая площадь достигает 41% от общей площади. В лесном фонде преобладают лиственные породы (береза, осина).</w:t>
      </w:r>
    </w:p>
    <w:p w:rsidR="0096782E" w:rsidRPr="0096782E" w:rsidRDefault="0096782E" w:rsidP="0096782E">
      <w:pPr>
        <w:ind w:left="360" w:firstLine="207"/>
        <w:jc w:val="both"/>
        <w:rPr>
          <w:rFonts w:eastAsia="Times New Roman" w:cs="Times New Roman"/>
          <w:color w:val="000000"/>
          <w:szCs w:val="20"/>
          <w:lang w:eastAsia="ru-RU"/>
        </w:rPr>
      </w:pPr>
      <w:r w:rsidRPr="0096782E">
        <w:rPr>
          <w:rFonts w:eastAsia="Times New Roman" w:cs="Times New Roman"/>
          <w:color w:val="000000"/>
          <w:szCs w:val="20"/>
          <w:lang w:eastAsia="ru-RU"/>
        </w:rPr>
        <w:t>В лесах и на болотных массивах поселения широко распространены многие виды</w:t>
      </w:r>
    </w:p>
    <w:p w:rsidR="0096782E" w:rsidRPr="0096782E" w:rsidRDefault="0096782E" w:rsidP="0096782E">
      <w:pPr>
        <w:jc w:val="both"/>
        <w:rPr>
          <w:rFonts w:eastAsia="Times New Roman" w:cs="Times New Roman"/>
          <w:color w:val="auto"/>
          <w:szCs w:val="20"/>
          <w:lang w:eastAsia="ru-RU"/>
        </w:rPr>
      </w:pPr>
      <w:r w:rsidRPr="0096782E">
        <w:rPr>
          <w:rFonts w:eastAsia="Times New Roman" w:cs="Times New Roman"/>
          <w:color w:val="auto"/>
          <w:szCs w:val="20"/>
          <w:lang w:eastAsia="ru-RU"/>
        </w:rPr>
        <w:t xml:space="preserve">лекарственных растений.  </w:t>
      </w:r>
      <w:r w:rsidRPr="0096782E">
        <w:rPr>
          <w:rFonts w:eastAsia="Times New Roman" w:cs="Times New Roman"/>
          <w:color w:val="auto"/>
          <w:szCs w:val="20"/>
          <w:lang w:eastAsia="ru-RU"/>
        </w:rPr>
        <w:tab/>
      </w:r>
    </w:p>
    <w:p w:rsidR="0096782E" w:rsidRPr="0096782E" w:rsidRDefault="0096782E" w:rsidP="00047643">
      <w:pPr>
        <w:spacing w:line="360" w:lineRule="auto"/>
        <w:jc w:val="both"/>
        <w:rPr>
          <w:rFonts w:eastAsia="Times New Roman" w:cs="Times New Roman"/>
          <w:b/>
          <w:color w:val="auto"/>
          <w:szCs w:val="20"/>
          <w:lang w:eastAsia="ru-RU"/>
        </w:rPr>
      </w:pPr>
    </w:p>
    <w:p w:rsidR="0096782E" w:rsidRPr="0096782E" w:rsidRDefault="0096782E" w:rsidP="0096782E">
      <w:pPr>
        <w:spacing w:line="360" w:lineRule="auto"/>
        <w:ind w:firstLine="709"/>
        <w:jc w:val="both"/>
        <w:rPr>
          <w:rFonts w:eastAsia="Times New Roman" w:cs="Times New Roman"/>
          <w:b/>
          <w:color w:val="auto"/>
          <w:szCs w:val="20"/>
          <w:lang w:eastAsia="ru-RU"/>
        </w:rPr>
      </w:pPr>
      <w:r w:rsidRPr="0096782E">
        <w:rPr>
          <w:rFonts w:eastAsia="Times New Roman" w:cs="Times New Roman"/>
          <w:b/>
          <w:color w:val="auto"/>
          <w:szCs w:val="20"/>
          <w:lang w:eastAsia="ru-RU"/>
        </w:rPr>
        <w:t xml:space="preserve">  Население</w:t>
      </w:r>
    </w:p>
    <w:p w:rsidR="0096782E" w:rsidRPr="0096782E" w:rsidRDefault="0096782E" w:rsidP="0096782E">
      <w:pPr>
        <w:spacing w:line="276" w:lineRule="auto"/>
        <w:ind w:firstLine="708"/>
        <w:jc w:val="both"/>
        <w:rPr>
          <w:rFonts w:eastAsia="Times New Roman" w:cs="Times New Roman"/>
          <w:color w:val="auto"/>
          <w:szCs w:val="24"/>
        </w:rPr>
      </w:pPr>
      <w:r w:rsidRPr="0096782E">
        <w:rPr>
          <w:rFonts w:eastAsia="Times New Roman" w:cs="Times New Roman"/>
          <w:color w:val="auto"/>
          <w:szCs w:val="24"/>
        </w:rPr>
        <w:lastRenderedPageBreak/>
        <w:t xml:space="preserve">По численности жителей Новиковское сельское поселение занимает   пятое место среди сельских поселений Асиновского района, общая численность населения на 01.01.2018 составляет 1348 человека (13,1% от численности сельского населения и 4,1% от численности населения муниципального района). </w:t>
      </w:r>
    </w:p>
    <w:p w:rsidR="0096782E" w:rsidRPr="0096782E" w:rsidRDefault="0096782E" w:rsidP="0096782E">
      <w:pPr>
        <w:spacing w:line="276" w:lineRule="auto"/>
        <w:ind w:firstLine="708"/>
        <w:jc w:val="both"/>
        <w:rPr>
          <w:rFonts w:eastAsia="Times New Roman" w:cs="Times New Roman"/>
          <w:color w:val="auto"/>
          <w:szCs w:val="24"/>
        </w:rPr>
      </w:pPr>
      <w:r w:rsidRPr="0096782E">
        <w:rPr>
          <w:rFonts w:eastAsia="Times New Roman" w:cs="Times New Roman"/>
          <w:color w:val="auto"/>
          <w:szCs w:val="24"/>
        </w:rPr>
        <w:t xml:space="preserve">Демографическая ситуация в поселении развивается под влиянием сложившихся тенденций рождаемости, смертности и миграции населения. Показатели, характеризующие демографическую ситуацию в поселении, представлены в таблице 2.  </w:t>
      </w:r>
    </w:p>
    <w:p w:rsidR="0096782E" w:rsidRPr="0096782E" w:rsidRDefault="0096782E" w:rsidP="0096782E">
      <w:pPr>
        <w:spacing w:after="200" w:line="276" w:lineRule="auto"/>
        <w:ind w:firstLine="540"/>
        <w:rPr>
          <w:rFonts w:eastAsia="Times New Roman" w:cs="Times New Roman"/>
          <w:color w:val="auto"/>
          <w:szCs w:val="24"/>
        </w:rPr>
      </w:pPr>
      <w:r w:rsidRPr="0096782E">
        <w:rPr>
          <w:rFonts w:eastAsia="Times New Roman" w:cs="Times New Roman"/>
          <w:color w:val="auto"/>
          <w:szCs w:val="24"/>
        </w:rPr>
        <w:t>Таблица 2. Демографические показатели</w:t>
      </w:r>
    </w:p>
    <w:tbl>
      <w:tblPr>
        <w:tblW w:w="89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1418"/>
        <w:gridCol w:w="1275"/>
        <w:gridCol w:w="1276"/>
      </w:tblGrid>
      <w:tr w:rsidR="0096782E" w:rsidRPr="0096782E" w:rsidTr="003308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2018</w:t>
            </w:r>
          </w:p>
        </w:tc>
      </w:tr>
      <w:tr w:rsidR="0096782E" w:rsidRPr="0096782E" w:rsidTr="003308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Численность постоянного населения (на конец года), 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1348</w:t>
            </w:r>
          </w:p>
        </w:tc>
      </w:tr>
      <w:tr w:rsidR="0096782E" w:rsidRPr="0096782E" w:rsidTr="003308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родившихся,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13</w:t>
            </w:r>
          </w:p>
        </w:tc>
      </w:tr>
      <w:tr w:rsidR="0096782E" w:rsidRPr="0096782E" w:rsidTr="003308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умерших,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17</w:t>
            </w:r>
          </w:p>
        </w:tc>
      </w:tr>
      <w:tr w:rsidR="0096782E" w:rsidRPr="0096782E" w:rsidTr="003308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Естественный прирост (убыль),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auto"/>
                <w:sz w:val="22"/>
                <w:lang w:eastAsia="ru-RU"/>
              </w:rPr>
              <w:t>-4</w:t>
            </w:r>
          </w:p>
        </w:tc>
      </w:tr>
      <w:tr w:rsidR="0096782E" w:rsidRPr="0096782E" w:rsidTr="003308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прибывших,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33</w:t>
            </w:r>
          </w:p>
        </w:tc>
      </w:tr>
      <w:tr w:rsidR="0096782E" w:rsidRPr="0096782E" w:rsidTr="003308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Число выбывших,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36</w:t>
            </w:r>
          </w:p>
        </w:tc>
      </w:tr>
      <w:tr w:rsidR="0096782E" w:rsidRPr="0096782E" w:rsidTr="0033083D"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Миграционный прирост (убыль),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-20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auto"/>
                <w:sz w:val="22"/>
                <w:lang w:eastAsia="ru-RU"/>
              </w:rPr>
              <w:t>-3</w:t>
            </w:r>
          </w:p>
        </w:tc>
      </w:tr>
    </w:tbl>
    <w:p w:rsidR="0096782E" w:rsidRPr="0096782E" w:rsidRDefault="0096782E" w:rsidP="0096782E">
      <w:pPr>
        <w:tabs>
          <w:tab w:val="left" w:pos="1741"/>
        </w:tabs>
        <w:rPr>
          <w:rFonts w:eastAsia="Times New Roman" w:cs="Times New Roman"/>
          <w:color w:val="000000"/>
          <w:szCs w:val="24"/>
          <w:lang w:eastAsia="ru-RU"/>
        </w:rPr>
      </w:pP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auto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t xml:space="preserve">Наблюдается сокращение численности населения. За период 2016-2017 гг. население уменьшилось на 3 человека, а с 2017-2018 годы население уменьшилось на 42 человека. Естественная убыль населения сохраняется, однако наблюдается тенденция к ее уменьшению, главным образом, за счет увеличения рождаемости. 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t xml:space="preserve">Также имеет место миграционная убыль, обусловленная отрицательным миграционным притоком в поселение. 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t>Таким образом, анализ демографических показателей позволяет судить о неблагоприятной демографической ситуации в поселении.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6782E" w:rsidRPr="0096782E" w:rsidRDefault="0096782E" w:rsidP="0096782E">
      <w:pPr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t>Таблица 3.  Общая численность населения и демографическая ситуация в разрезе населенных пунктов по состоянию на 01.01.2018.</w:t>
      </w:r>
    </w:p>
    <w:tbl>
      <w:tblPr>
        <w:tblW w:w="8789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850"/>
        <w:gridCol w:w="709"/>
        <w:gridCol w:w="709"/>
        <w:gridCol w:w="850"/>
        <w:gridCol w:w="993"/>
        <w:gridCol w:w="850"/>
        <w:gridCol w:w="1418"/>
      </w:tblGrid>
      <w:tr w:rsidR="0096782E" w:rsidRPr="0096782E" w:rsidTr="0033083D">
        <w:trPr>
          <w:trHeight w:val="33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snapToGrid w:val="0"/>
              <w:spacing w:line="240" w:lineRule="atLeast"/>
              <w:ind w:right="97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  <w:p w:rsidR="0096782E" w:rsidRPr="0096782E" w:rsidRDefault="0096782E" w:rsidP="0096782E">
            <w:pPr>
              <w:snapToGrid w:val="0"/>
              <w:spacing w:line="240" w:lineRule="atLeast"/>
              <w:ind w:right="97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</w:t>
            </w:r>
          </w:p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97"/>
              <w:jc w:val="center"/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населенного пункта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82E" w:rsidRPr="0096782E" w:rsidRDefault="0096782E" w:rsidP="0096782E">
            <w:pPr>
              <w:snapToGrid w:val="0"/>
              <w:spacing w:line="240" w:lineRule="atLeast"/>
              <w:ind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 населения, чел.</w:t>
            </w:r>
          </w:p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6379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в том числе, чел.</w:t>
            </w:r>
          </w:p>
        </w:tc>
      </w:tr>
      <w:tr w:rsidR="0096782E" w:rsidRPr="0096782E" w:rsidTr="0033083D">
        <w:trPr>
          <w:trHeight w:val="372"/>
        </w:trPr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82E" w:rsidRPr="0096782E" w:rsidRDefault="0096782E" w:rsidP="0096782E">
            <w:pPr>
              <w:snapToGrid w:val="0"/>
              <w:spacing w:line="240" w:lineRule="atLeast"/>
              <w:ind w:left="65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65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Дети до 16 лет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Пенсионеры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-184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Инвалиды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firstLine="567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Трудоспособное население</w:t>
            </w:r>
          </w:p>
        </w:tc>
      </w:tr>
      <w:tr w:rsidR="0096782E" w:rsidRPr="0096782E" w:rsidTr="0033083D">
        <w:trPr>
          <w:cantSplit/>
          <w:trHeight w:hRule="exact" w:val="365"/>
        </w:trPr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в том числе:</w:t>
            </w:r>
          </w:p>
        </w:tc>
      </w:tr>
      <w:tr w:rsidR="0096782E" w:rsidRPr="0096782E" w:rsidTr="0033083D">
        <w:trPr>
          <w:cantSplit/>
          <w:trHeight w:hRule="exact" w:val="540"/>
        </w:trPr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82E" w:rsidRPr="0096782E" w:rsidRDefault="0096782E" w:rsidP="0096782E">
            <w:pPr>
              <w:snapToGrid w:val="0"/>
              <w:spacing w:line="240" w:lineRule="atLeast"/>
              <w:ind w:left="113" w:right="113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Занято в экономике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793" w:right="113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Незанятое население</w:t>
            </w:r>
          </w:p>
        </w:tc>
      </w:tr>
      <w:tr w:rsidR="0096782E" w:rsidRPr="0096782E" w:rsidTr="0033083D">
        <w:trPr>
          <w:cantSplit/>
          <w:trHeight w:hRule="exact" w:val="1447"/>
        </w:trPr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782E" w:rsidRPr="0096782E" w:rsidRDefault="0096782E" w:rsidP="0096782E">
            <w:pPr>
              <w:snapToGrid w:val="0"/>
              <w:spacing w:line="240" w:lineRule="atLeast"/>
              <w:ind w:left="113" w:right="113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% от трудоспособного населения</w:t>
            </w:r>
          </w:p>
        </w:tc>
      </w:tr>
      <w:tr w:rsidR="0096782E" w:rsidRPr="0096782E" w:rsidTr="0033083D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keepNext/>
              <w:jc w:val="both"/>
              <w:outlineLvl w:val="3"/>
              <w:rPr>
                <w:rFonts w:eastAsia="Times New Roman" w:cs="Times New Roman"/>
                <w:color w:val="auto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sz w:val="22"/>
                <w:lang w:eastAsia="ru-RU"/>
              </w:rPr>
              <w:t>с. Новиковка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91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10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22,7</w:t>
            </w:r>
          </w:p>
        </w:tc>
      </w:tr>
      <w:tr w:rsidR="0096782E" w:rsidRPr="0096782E" w:rsidTr="0033083D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д. Ново-Троица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9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42,1</w:t>
            </w:r>
          </w:p>
        </w:tc>
      </w:tr>
      <w:tr w:rsidR="0096782E" w:rsidRPr="0096782E" w:rsidTr="0033083D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п. Светлый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22,5</w:t>
            </w:r>
          </w:p>
        </w:tc>
      </w:tr>
      <w:tr w:rsidR="0096782E" w:rsidRPr="0096782E" w:rsidTr="0033083D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д. Вороно-Пашня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32,4</w:t>
            </w:r>
          </w:p>
        </w:tc>
      </w:tr>
      <w:tr w:rsidR="0096782E" w:rsidRPr="0096782E" w:rsidTr="0033083D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д. Моисеевка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31,0</w:t>
            </w:r>
          </w:p>
        </w:tc>
      </w:tr>
      <w:tr w:rsidR="0096782E" w:rsidRPr="0096782E" w:rsidTr="0033083D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д. Нижние </w:t>
            </w: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Соколы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28,2</w:t>
            </w:r>
          </w:p>
        </w:tc>
      </w:tr>
      <w:tr w:rsidR="0096782E" w:rsidRPr="0096782E" w:rsidTr="0033083D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Ж</w:t>
            </w:r>
            <w:r w:rsidRPr="0096782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.</w:t>
            </w: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д 153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96782E" w:rsidRPr="0096782E" w:rsidTr="0033083D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Ж.д</w:t>
            </w:r>
            <w:proofErr w:type="spellEnd"/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161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96782E" w:rsidRPr="0096782E" w:rsidTr="0033083D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Ж.д</w:t>
            </w:r>
            <w:proofErr w:type="spellEnd"/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167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96782E" w:rsidRPr="0096782E" w:rsidTr="0033083D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spellStart"/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Ж.д</w:t>
            </w:r>
            <w:proofErr w:type="spellEnd"/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169 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</w:p>
        </w:tc>
      </w:tr>
      <w:tr w:rsidR="0096782E" w:rsidRPr="0096782E" w:rsidTr="0033083D"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1348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468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ind w:left="-41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26.4</w:t>
            </w:r>
          </w:p>
        </w:tc>
      </w:tr>
    </w:tbl>
    <w:p w:rsidR="0096782E" w:rsidRPr="0096782E" w:rsidRDefault="0096782E" w:rsidP="0096782E">
      <w:pPr>
        <w:ind w:firstLine="540"/>
        <w:rPr>
          <w:rFonts w:eastAsia="Times New Roman" w:cs="Times New Roman"/>
          <w:color w:val="000000"/>
          <w:szCs w:val="24"/>
          <w:lang w:eastAsia="ru-RU"/>
        </w:rPr>
      </w:pP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t>Население в разрезе населенных пунктов характеризуется высокой степенью неоднородности проживания. Так, в с. Новиковка проживает 31.9 % от общей численности населения, а в д. Ново-Троица – 4,0%.</w:t>
      </w:r>
    </w:p>
    <w:p w:rsidR="0096782E" w:rsidRPr="0096782E" w:rsidRDefault="0096782E" w:rsidP="0096782E">
      <w:pPr>
        <w:snapToGrid w:val="0"/>
        <w:spacing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t xml:space="preserve">В разрезе населенных пунктов наибольший уровень занятости населения имеет место    в с. Новиковка – 77,3 %            в д. Моисеевка - 69%, п. Светлый – 77,5 %, д. </w:t>
      </w:r>
      <w:proofErr w:type="spellStart"/>
      <w:r w:rsidRPr="0096782E">
        <w:rPr>
          <w:rFonts w:eastAsia="Times New Roman" w:cs="Times New Roman"/>
          <w:color w:val="000000"/>
          <w:szCs w:val="24"/>
          <w:lang w:eastAsia="ru-RU"/>
        </w:rPr>
        <w:t>Вороно</w:t>
      </w:r>
      <w:proofErr w:type="spellEnd"/>
      <w:r w:rsidRPr="0096782E">
        <w:rPr>
          <w:rFonts w:eastAsia="Times New Roman" w:cs="Times New Roman"/>
          <w:color w:val="000000"/>
          <w:szCs w:val="24"/>
          <w:lang w:eastAsia="ru-RU"/>
        </w:rPr>
        <w:t>–Пашня – 69 % д. Нижние - Соколы 71,8%, наименьший – в д. Ново-Троица (57,9%).</w:t>
      </w:r>
    </w:p>
    <w:p w:rsidR="0096782E" w:rsidRPr="0096782E" w:rsidRDefault="0096782E" w:rsidP="0096782E">
      <w:pPr>
        <w:rPr>
          <w:rFonts w:eastAsia="Times New Roman" w:cs="Times New Roman"/>
          <w:b/>
          <w:i/>
          <w:color w:val="auto"/>
          <w:szCs w:val="24"/>
          <w:u w:val="single"/>
        </w:rPr>
      </w:pPr>
    </w:p>
    <w:p w:rsidR="0096782E" w:rsidRPr="0096782E" w:rsidRDefault="0096782E" w:rsidP="0096782E">
      <w:pPr>
        <w:rPr>
          <w:rFonts w:eastAsia="Times New Roman" w:cs="Times New Roman"/>
          <w:b/>
          <w:color w:val="auto"/>
          <w:szCs w:val="24"/>
        </w:rPr>
      </w:pPr>
      <w:r w:rsidRPr="0096782E">
        <w:rPr>
          <w:rFonts w:eastAsia="Times New Roman" w:cs="Times New Roman"/>
          <w:b/>
          <w:color w:val="auto"/>
          <w:szCs w:val="24"/>
        </w:rPr>
        <w:t xml:space="preserve">         Рынок труда в сельском поселении.</w:t>
      </w:r>
    </w:p>
    <w:p w:rsidR="0096782E" w:rsidRPr="0096782E" w:rsidRDefault="0096782E" w:rsidP="0096782E">
      <w:pPr>
        <w:rPr>
          <w:rFonts w:eastAsia="Times New Roman" w:cs="Times New Roman"/>
          <w:b/>
          <w:color w:val="auto"/>
          <w:szCs w:val="24"/>
        </w:rPr>
      </w:pPr>
    </w:p>
    <w:p w:rsidR="0096782E" w:rsidRPr="0096782E" w:rsidRDefault="0096782E" w:rsidP="0096782E">
      <w:pPr>
        <w:rPr>
          <w:rFonts w:eastAsia="Times New Roman" w:cs="Times New Roman"/>
          <w:color w:val="auto"/>
          <w:szCs w:val="24"/>
        </w:rPr>
      </w:pPr>
      <w:r w:rsidRPr="0096782E">
        <w:rPr>
          <w:rFonts w:eastAsia="Times New Roman" w:cs="Times New Roman"/>
          <w:color w:val="auto"/>
          <w:szCs w:val="24"/>
        </w:rPr>
        <w:t xml:space="preserve">      Таблица 4. Рынок труда в сельском поселении</w:t>
      </w: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1138"/>
        <w:gridCol w:w="1417"/>
        <w:gridCol w:w="1418"/>
      </w:tblGrid>
      <w:tr w:rsidR="0096782E" w:rsidRPr="0096782E" w:rsidTr="0033083D">
        <w:trPr>
          <w:trHeight w:val="28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               год</w:t>
            </w:r>
          </w:p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показатель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2018</w:t>
            </w:r>
          </w:p>
        </w:tc>
      </w:tr>
      <w:tr w:rsidR="0096782E" w:rsidRPr="0096782E" w:rsidTr="0033083D">
        <w:trPr>
          <w:trHeight w:val="12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Численность трудоспособного населения, 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742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737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719</w:t>
            </w:r>
          </w:p>
        </w:tc>
      </w:tr>
      <w:tr w:rsidR="0096782E" w:rsidRPr="0096782E" w:rsidTr="0033083D">
        <w:trPr>
          <w:trHeight w:val="120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Незанятое в экономике население, 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232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190</w:t>
            </w:r>
          </w:p>
        </w:tc>
      </w:tr>
      <w:tr w:rsidR="0096782E" w:rsidRPr="0096782E" w:rsidTr="0033083D"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Население, занятое в экономике, 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466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468</w:t>
            </w:r>
          </w:p>
        </w:tc>
      </w:tr>
      <w:tr w:rsidR="0096782E" w:rsidRPr="0096782E" w:rsidTr="0033083D">
        <w:trPr>
          <w:trHeight w:val="748"/>
        </w:trPr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Население, занятое в экономике, в процентном соотношении с общей численностью трудоспособного населения, 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62.8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65.4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  <w:p w:rsidR="0096782E" w:rsidRPr="0096782E" w:rsidRDefault="0096782E" w:rsidP="00967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65,1</w:t>
            </w:r>
          </w:p>
        </w:tc>
      </w:tr>
    </w:tbl>
    <w:p w:rsidR="0096782E" w:rsidRPr="0096782E" w:rsidRDefault="0096782E" w:rsidP="0096782E">
      <w:pPr>
        <w:snapToGrid w:val="0"/>
        <w:spacing w:line="240" w:lineRule="atLeast"/>
        <w:jc w:val="both"/>
        <w:rPr>
          <w:rFonts w:eastAsia="Times New Roman" w:cs="Times New Roman"/>
          <w:color w:val="000000"/>
          <w:lang w:eastAsia="ru-RU"/>
        </w:rPr>
      </w:pPr>
    </w:p>
    <w:p w:rsidR="0096782E" w:rsidRPr="0096782E" w:rsidRDefault="0096782E" w:rsidP="0096782E">
      <w:pPr>
        <w:snapToGrid w:val="0"/>
        <w:spacing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t xml:space="preserve">В поселении отмечается благоприятная тенденция занятости населения, где доля занятого в экономике населения с 2016г. по 2018г. возросла с 62,8% до 65,1% от общей численности трудоспособного населения. </w:t>
      </w:r>
    </w:p>
    <w:p w:rsidR="0096782E" w:rsidRPr="0096782E" w:rsidRDefault="0096782E" w:rsidP="0096782E">
      <w:pPr>
        <w:snapToGrid w:val="0"/>
        <w:spacing w:line="240" w:lineRule="atLeast"/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6782E" w:rsidRPr="0096782E" w:rsidRDefault="0096782E" w:rsidP="0096782E">
      <w:pPr>
        <w:rPr>
          <w:rFonts w:eastAsia="Times New Roman" w:cs="Times New Roman"/>
          <w:b/>
          <w:color w:val="auto"/>
          <w:szCs w:val="24"/>
          <w:lang w:eastAsia="ru-RU"/>
        </w:rPr>
      </w:pPr>
      <w:r w:rsidRPr="0096782E">
        <w:rPr>
          <w:rFonts w:eastAsia="Times New Roman" w:cs="Times New Roman"/>
          <w:b/>
          <w:color w:val="auto"/>
          <w:szCs w:val="24"/>
          <w:lang w:eastAsia="ru-RU"/>
        </w:rPr>
        <w:t xml:space="preserve">         Экономическая ситуация</w:t>
      </w:r>
    </w:p>
    <w:p w:rsidR="0096782E" w:rsidRPr="0096782E" w:rsidRDefault="0096782E" w:rsidP="0096782E">
      <w:pPr>
        <w:rPr>
          <w:rFonts w:eastAsia="Times New Roman" w:cs="Times New Roman"/>
          <w:b/>
          <w:color w:val="auto"/>
          <w:szCs w:val="24"/>
          <w:lang w:eastAsia="ru-RU"/>
        </w:rPr>
      </w:pPr>
      <w:r w:rsidRPr="0096782E">
        <w:rPr>
          <w:rFonts w:eastAsia="Times New Roman" w:cs="Times New Roman"/>
          <w:b/>
          <w:color w:val="auto"/>
          <w:szCs w:val="24"/>
          <w:lang w:eastAsia="ru-RU"/>
        </w:rPr>
        <w:t xml:space="preserve">               Сельское хозяйство</w:t>
      </w:r>
    </w:p>
    <w:p w:rsidR="0096782E" w:rsidRPr="0096782E" w:rsidRDefault="0096782E" w:rsidP="0096782E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6782E">
        <w:rPr>
          <w:rFonts w:eastAsia="Times New Roman" w:cs="Times New Roman"/>
          <w:bCs/>
          <w:color w:val="000000"/>
          <w:szCs w:val="24"/>
          <w:lang w:eastAsia="ru-RU"/>
        </w:rPr>
        <w:tab/>
        <w:t xml:space="preserve">Сельское хозяйство на территории поселения представлено предприятиями: ООО «Томский лен» в д. Нижние-Соколы, сельскохозяйственное предприятие по производству зерна и льна, СПК «Успех» в д. Моисеевка, </w:t>
      </w:r>
      <w:r w:rsidRPr="0096782E">
        <w:rPr>
          <w:rFonts w:eastAsia="Times New Roman" w:cs="Times New Roman"/>
          <w:color w:val="000000"/>
          <w:szCs w:val="24"/>
          <w:lang w:eastAsia="ru-RU"/>
        </w:rPr>
        <w:t>СХПК «Удача» по производству мяса в с. Новиковка, КФХ «Ходкевич А.В.) в д. Моисеевка, КФХ «Родничок» по производству зерна в д. Вороно-Пашня.  Все предприятия специализируются на выращивании зерновых культур, что оптимально для данных климатических условий. За последние годы наметилось расширение посевов зерновых.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 xml:space="preserve">Составной частью сельской экономики поселения являются личные подсобные хозяйства. </w:t>
      </w:r>
    </w:p>
    <w:p w:rsidR="0096782E" w:rsidRPr="0096782E" w:rsidRDefault="0096782E" w:rsidP="0096782E">
      <w:pPr>
        <w:jc w:val="both"/>
        <w:rPr>
          <w:rFonts w:eastAsia="Times New Roman" w:cs="Times New Roman"/>
          <w:snapToGrid w:val="0"/>
          <w:color w:val="000000"/>
          <w:lang w:eastAsia="ru-RU"/>
        </w:rPr>
      </w:pPr>
      <w:r w:rsidRPr="0096782E">
        <w:rPr>
          <w:rFonts w:eastAsia="Times New Roman" w:cs="Times New Roman"/>
          <w:snapToGrid w:val="0"/>
          <w:color w:val="000000"/>
          <w:lang w:eastAsia="ru-RU"/>
        </w:rPr>
        <w:t>Продукцию с личных подсобных хозяйств (далее-ЛПХ) реализуют населению в г. Асино и г. Томск.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t>Динамика поголовья скота в личных подсобных хозяйствах населения представлена в таблице 5.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lastRenderedPageBreak/>
        <w:t>Таблица 5. 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3"/>
        <w:gridCol w:w="1246"/>
        <w:gridCol w:w="1246"/>
        <w:gridCol w:w="1246"/>
        <w:gridCol w:w="1246"/>
      </w:tblGrid>
      <w:tr w:rsidR="0096782E" w:rsidRPr="0096782E" w:rsidTr="0033083D">
        <w:trPr>
          <w:trHeight w:val="34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                                год</w:t>
            </w:r>
          </w:p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частный скот, </w:t>
            </w:r>
          </w:p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гол.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2014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2016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2017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2018</w:t>
            </w:r>
          </w:p>
        </w:tc>
      </w:tr>
      <w:tr w:rsidR="0096782E" w:rsidRPr="0096782E" w:rsidTr="0033083D">
        <w:trPr>
          <w:trHeight w:val="18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КРС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377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359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325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315</w:t>
            </w:r>
          </w:p>
        </w:tc>
      </w:tr>
      <w:tr w:rsidR="0096782E" w:rsidRPr="0096782E" w:rsidTr="0033083D">
        <w:trPr>
          <w:trHeight w:val="18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В т. ч. коров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</w:tr>
      <w:tr w:rsidR="0096782E" w:rsidRPr="0096782E" w:rsidTr="0033083D">
        <w:trPr>
          <w:trHeight w:val="18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Свиньи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363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194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168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</w:tr>
      <w:tr w:rsidR="0096782E" w:rsidRPr="0096782E" w:rsidTr="0033083D">
        <w:trPr>
          <w:trHeight w:val="18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Овцы и козы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186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187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187</w:t>
            </w:r>
          </w:p>
        </w:tc>
      </w:tr>
      <w:tr w:rsidR="0096782E" w:rsidRPr="0096782E" w:rsidTr="0033083D">
        <w:trPr>
          <w:trHeight w:val="180"/>
        </w:trPr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Лошади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</w:tbl>
    <w:p w:rsidR="0096782E" w:rsidRPr="0096782E" w:rsidRDefault="0096782E" w:rsidP="0096782E">
      <w:pPr>
        <w:jc w:val="both"/>
        <w:rPr>
          <w:rFonts w:eastAsia="Times New Roman" w:cs="Times New Roman"/>
          <w:color w:val="000000"/>
          <w:lang w:eastAsia="ru-RU"/>
        </w:rPr>
      </w:pP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 xml:space="preserve">Таким образом, в личных подворьях граждан Новиковского сельского поселения с 2014 года до 2018 года отмечается тенденция к уменьшению поголовья крупнорогатого скота и других видов сельскохозяйственных животных.   </w:t>
      </w:r>
    </w:p>
    <w:p w:rsidR="0096782E" w:rsidRPr="0096782E" w:rsidRDefault="0096782E" w:rsidP="0096782E">
      <w:pPr>
        <w:rPr>
          <w:rFonts w:eastAsia="Times New Roman" w:cs="Times New Roman"/>
          <w:b/>
          <w:color w:val="auto"/>
          <w:szCs w:val="24"/>
          <w:lang w:eastAsia="ru-RU"/>
        </w:rPr>
      </w:pPr>
    </w:p>
    <w:p w:rsidR="0096782E" w:rsidRPr="0096782E" w:rsidRDefault="0096782E" w:rsidP="0096782E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tab/>
      </w:r>
      <w:r w:rsidRPr="0096782E">
        <w:rPr>
          <w:rFonts w:eastAsia="Times New Roman" w:cs="Times New Roman"/>
          <w:color w:val="000000"/>
          <w:szCs w:val="24"/>
          <w:lang w:eastAsia="ru-RU"/>
        </w:rPr>
        <w:tab/>
      </w:r>
      <w:r w:rsidRPr="0096782E">
        <w:rPr>
          <w:rFonts w:eastAsia="Times New Roman" w:cs="Times New Roman"/>
          <w:b/>
          <w:color w:val="000000"/>
          <w:szCs w:val="24"/>
          <w:lang w:eastAsia="ru-RU"/>
        </w:rPr>
        <w:t>Муниципальный сектор экономики</w:t>
      </w:r>
      <w:r w:rsidRPr="0096782E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96782E" w:rsidRPr="0096782E" w:rsidRDefault="0096782E" w:rsidP="0096782E">
      <w:pPr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t xml:space="preserve">           Представлен одним предприятием – муниципальным унитарным предприятием «Новиковское ЖКХ» (далее-МУП «Новиковское ЖКХ», в хозяйственном ведении которого находятся 2 котельные, теплосети (0,372 км), водопроводные сети (17,237 км), водонапорные башни (7 шт.), водозаборные скважины (8 шт.), водоразборные колонки (68 шт.), обслуживание автомобильных дорог местного значения (34,4 км).</w:t>
      </w:r>
    </w:p>
    <w:p w:rsidR="0096782E" w:rsidRPr="0096782E" w:rsidRDefault="0096782E" w:rsidP="0096782E">
      <w:pPr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96782E" w:rsidRPr="0096782E" w:rsidRDefault="0096782E" w:rsidP="0096782E">
      <w:pPr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96782E">
        <w:rPr>
          <w:rFonts w:eastAsia="Times New Roman" w:cs="Times New Roman"/>
          <w:color w:val="000000"/>
          <w:szCs w:val="24"/>
          <w:lang w:eastAsia="ru-RU"/>
        </w:rPr>
        <w:tab/>
      </w:r>
      <w:r w:rsidRPr="0096782E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       Промышленно - производственная деятельность </w:t>
      </w:r>
    </w:p>
    <w:p w:rsidR="0096782E" w:rsidRPr="0096782E" w:rsidRDefault="0096782E" w:rsidP="0096782E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96782E">
        <w:rPr>
          <w:rFonts w:eastAsia="Times New Roman" w:cs="Times New Roman"/>
          <w:bCs/>
          <w:color w:val="000000"/>
          <w:szCs w:val="24"/>
          <w:lang w:eastAsia="ru-RU"/>
        </w:rPr>
        <w:t xml:space="preserve"> Промышленно - производственная деятельность развита слабо и представлена одним предприятием ИП «</w:t>
      </w:r>
      <w:proofErr w:type="spellStart"/>
      <w:r w:rsidRPr="0096782E">
        <w:rPr>
          <w:rFonts w:eastAsia="Times New Roman" w:cs="Times New Roman"/>
          <w:bCs/>
          <w:color w:val="000000"/>
          <w:szCs w:val="24"/>
          <w:lang w:eastAsia="ru-RU"/>
        </w:rPr>
        <w:t>Еремкина</w:t>
      </w:r>
      <w:proofErr w:type="spellEnd"/>
      <w:r w:rsidRPr="0096782E">
        <w:rPr>
          <w:rFonts w:eastAsia="Times New Roman" w:cs="Times New Roman"/>
          <w:bCs/>
          <w:color w:val="000000"/>
          <w:szCs w:val="24"/>
          <w:lang w:eastAsia="ru-RU"/>
        </w:rPr>
        <w:t xml:space="preserve"> Е.М.» – по пошиву изделий, в настоящее время – 1 работающий.</w:t>
      </w:r>
    </w:p>
    <w:p w:rsidR="0096782E" w:rsidRPr="0096782E" w:rsidRDefault="0096782E" w:rsidP="0096782E">
      <w:pPr>
        <w:ind w:hanging="540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96782E">
        <w:rPr>
          <w:rFonts w:eastAsia="Times New Roman" w:cs="Times New Roman"/>
          <w:b/>
          <w:bCs/>
          <w:color w:val="000000"/>
          <w:szCs w:val="24"/>
          <w:lang w:eastAsia="ru-RU"/>
        </w:rPr>
        <w:t>Торговые предприятия</w:t>
      </w:r>
    </w:p>
    <w:p w:rsidR="0096782E" w:rsidRPr="0096782E" w:rsidRDefault="0096782E" w:rsidP="0096782E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96782E">
        <w:rPr>
          <w:rFonts w:eastAsia="Times New Roman" w:cs="Times New Roman"/>
          <w:bCs/>
          <w:color w:val="000000"/>
          <w:szCs w:val="24"/>
          <w:lang w:eastAsia="ru-RU"/>
        </w:rPr>
        <w:t>Обеспечение жителей поселения продуктами питания и товарами производится через Новиковское сельпо: пять магазинов, кафе «Новинка»;</w:t>
      </w:r>
    </w:p>
    <w:p w:rsidR="0096782E" w:rsidRPr="0096782E" w:rsidRDefault="0096782E" w:rsidP="0096782E">
      <w:pPr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96782E">
        <w:rPr>
          <w:rFonts w:eastAsia="Times New Roman" w:cs="Times New Roman"/>
          <w:bCs/>
          <w:color w:val="000000"/>
          <w:szCs w:val="24"/>
          <w:lang w:eastAsia="ru-RU"/>
        </w:rPr>
        <w:t xml:space="preserve">-предприятия торговли (два магазина: частный предприниматель Малыхина Н.В. и. индивидуальный предприниматель Лысенко Е.В.) 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sz w:val="16"/>
          <w:szCs w:val="16"/>
          <w:lang w:eastAsia="ru-RU"/>
        </w:rPr>
      </w:pP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>Таблица 6. Предприятия торговли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2409"/>
        <w:gridCol w:w="2835"/>
      </w:tblGrid>
      <w:tr w:rsidR="0096782E" w:rsidRPr="0096782E" w:rsidTr="0033083D">
        <w:trPr>
          <w:trHeight w:val="70"/>
        </w:trPr>
        <w:tc>
          <w:tcPr>
            <w:tcW w:w="3828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409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торговых точек</w:t>
            </w:r>
          </w:p>
        </w:tc>
        <w:tc>
          <w:tcPr>
            <w:tcW w:w="2835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Обслуживаемая территория</w:t>
            </w:r>
          </w:p>
        </w:tc>
      </w:tr>
      <w:tr w:rsidR="0096782E" w:rsidRPr="0096782E" w:rsidTr="0033083D">
        <w:trPr>
          <w:trHeight w:val="854"/>
        </w:trPr>
        <w:tc>
          <w:tcPr>
            <w:tcW w:w="3828" w:type="dxa"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Ягодное сельпо: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- магазины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- закусочная</w:t>
            </w:r>
          </w:p>
        </w:tc>
        <w:tc>
          <w:tcPr>
            <w:tcW w:w="2409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1 </w:t>
            </w:r>
          </w:p>
        </w:tc>
        <w:tc>
          <w:tcPr>
            <w:tcW w:w="2835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с.  Новиковка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п. Светлый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д. Вороно-Пашня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д. Моисеевка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д. Нижние Соколы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с. Новиковка</w:t>
            </w:r>
          </w:p>
        </w:tc>
      </w:tr>
      <w:tr w:rsidR="0096782E" w:rsidRPr="0096782E" w:rsidTr="0033083D">
        <w:tc>
          <w:tcPr>
            <w:tcW w:w="3828" w:type="dxa"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торговый павильон «Поляна» </w:t>
            </w:r>
          </w:p>
        </w:tc>
        <w:tc>
          <w:tcPr>
            <w:tcW w:w="2409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д.  Моисеевка</w:t>
            </w:r>
          </w:p>
        </w:tc>
      </w:tr>
      <w:tr w:rsidR="0096782E" w:rsidRPr="0096782E" w:rsidTr="0033083D">
        <w:tc>
          <w:tcPr>
            <w:tcW w:w="3828" w:type="dxa"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Магазин «Елена»</w:t>
            </w:r>
          </w:p>
        </w:tc>
        <w:tc>
          <w:tcPr>
            <w:tcW w:w="2409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с.  Новиковка</w:t>
            </w:r>
          </w:p>
        </w:tc>
      </w:tr>
      <w:tr w:rsidR="0096782E" w:rsidRPr="0096782E" w:rsidTr="0033083D">
        <w:tc>
          <w:tcPr>
            <w:tcW w:w="3828" w:type="dxa"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Магазин «Софья»</w:t>
            </w:r>
          </w:p>
        </w:tc>
        <w:tc>
          <w:tcPr>
            <w:tcW w:w="2409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Cs w:val="24"/>
                <w:lang w:eastAsia="ru-RU"/>
              </w:rPr>
              <w:t>с.  Новиковка</w:t>
            </w:r>
          </w:p>
        </w:tc>
      </w:tr>
    </w:tbl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>На сегодняшний день в структуре этой сферы обслуживания не осталось объектов муниципальной собственности. Предполагается развитие сети объектов общественного питания, бытового обслуживания на основе предпринимательской деятельности.</w:t>
      </w:r>
    </w:p>
    <w:p w:rsidR="0096782E" w:rsidRPr="0096782E" w:rsidRDefault="0096782E" w:rsidP="0096782E">
      <w:pPr>
        <w:rPr>
          <w:rFonts w:eastAsia="Times New Roman" w:cs="Times New Roman"/>
          <w:color w:val="auto"/>
          <w:szCs w:val="24"/>
        </w:rPr>
      </w:pPr>
    </w:p>
    <w:p w:rsidR="0096782E" w:rsidRPr="0096782E" w:rsidRDefault="0096782E" w:rsidP="0096782E">
      <w:pPr>
        <w:rPr>
          <w:rFonts w:eastAsia="Times New Roman" w:cs="Times New Roman"/>
          <w:b/>
          <w:color w:val="auto"/>
          <w:szCs w:val="24"/>
        </w:rPr>
      </w:pPr>
      <w:r w:rsidRPr="0096782E">
        <w:rPr>
          <w:rFonts w:eastAsia="Times New Roman" w:cs="Times New Roman"/>
          <w:b/>
          <w:color w:val="auto"/>
          <w:szCs w:val="24"/>
        </w:rPr>
        <w:t xml:space="preserve">    Жилищный фонд</w:t>
      </w:r>
    </w:p>
    <w:p w:rsidR="00047643" w:rsidRPr="0096782E" w:rsidRDefault="0096782E" w:rsidP="0096782E">
      <w:pPr>
        <w:rPr>
          <w:rFonts w:eastAsia="Times New Roman" w:cs="Times New Roman"/>
          <w:color w:val="auto"/>
          <w:szCs w:val="24"/>
          <w:lang w:eastAsia="ru-RU"/>
        </w:rPr>
      </w:pPr>
      <w:r w:rsidRPr="0096782E">
        <w:rPr>
          <w:rFonts w:eastAsia="Times New Roman" w:cs="Times New Roman"/>
          <w:color w:val="auto"/>
          <w:szCs w:val="24"/>
          <w:lang w:eastAsia="ru-RU"/>
        </w:rPr>
        <w:lastRenderedPageBreak/>
        <w:tab/>
        <w:t>Жилая застройка представлена индивидуальными жилыми домами усадебного типа и многоквартирными домами: 5 двухэтаж</w:t>
      </w:r>
      <w:r w:rsidR="00047643">
        <w:rPr>
          <w:rFonts w:eastAsia="Times New Roman" w:cs="Times New Roman"/>
          <w:color w:val="auto"/>
          <w:szCs w:val="24"/>
          <w:lang w:eastAsia="ru-RU"/>
        </w:rPr>
        <w:t>ных и 120 двухквартирных домов.</w:t>
      </w:r>
    </w:p>
    <w:tbl>
      <w:tblPr>
        <w:tblpPr w:leftFromText="180" w:rightFromText="180" w:vertAnchor="text" w:horzAnchor="margin" w:tblpY="671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1670"/>
        <w:gridCol w:w="2402"/>
        <w:gridCol w:w="2325"/>
      </w:tblGrid>
      <w:tr w:rsidR="0096782E" w:rsidRPr="0096782E" w:rsidTr="0033083D">
        <w:trPr>
          <w:trHeight w:val="167"/>
        </w:trPr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Принадлежность жилья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Общая площадь жилищного фонда-всего</w:t>
            </w:r>
          </w:p>
        </w:tc>
        <w:tc>
          <w:tcPr>
            <w:tcW w:w="4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Общая площадь МЖФ с износом свыше:</w:t>
            </w:r>
          </w:p>
        </w:tc>
      </w:tr>
      <w:tr w:rsidR="0096782E" w:rsidRPr="0096782E" w:rsidTr="0033083D">
        <w:trPr>
          <w:trHeight w:val="1135"/>
        </w:trPr>
        <w:tc>
          <w:tcPr>
            <w:tcW w:w="2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70% - каменных строений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65% - деревянных и прочих</w:t>
            </w:r>
          </w:p>
        </w:tc>
      </w:tr>
      <w:tr w:rsidR="0096782E" w:rsidRPr="0096782E" w:rsidTr="0033083D">
        <w:trPr>
          <w:trHeight w:val="27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Муниципальное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0,524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782E" w:rsidRPr="0096782E" w:rsidTr="0033083D">
        <w:trPr>
          <w:trHeight w:val="287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Частное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34,2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27,2</w:t>
            </w:r>
          </w:p>
        </w:tc>
      </w:tr>
      <w:tr w:rsidR="0096782E" w:rsidRPr="0096782E" w:rsidTr="0033083D">
        <w:trPr>
          <w:trHeight w:val="30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34,724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1,0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27,2</w:t>
            </w:r>
          </w:p>
        </w:tc>
      </w:tr>
    </w:tbl>
    <w:p w:rsidR="0096782E" w:rsidRPr="0096782E" w:rsidRDefault="0096782E" w:rsidP="0096782E">
      <w:pPr>
        <w:rPr>
          <w:rFonts w:eastAsia="Times New Roman" w:cs="Times New Roman"/>
          <w:color w:val="000000"/>
          <w:vertAlign w:val="superscript"/>
          <w:lang w:eastAsia="ru-RU"/>
        </w:rPr>
      </w:pPr>
    </w:p>
    <w:p w:rsidR="0096782E" w:rsidRPr="0096782E" w:rsidRDefault="0096782E" w:rsidP="0033083D">
      <w:pPr>
        <w:ind w:left="420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>Таблица 7. Структура жилищного фонда</w:t>
      </w:r>
      <w:r w:rsidRPr="0096782E">
        <w:rPr>
          <w:rFonts w:eastAsia="Times New Roman" w:cs="Times New Roman"/>
          <w:color w:val="000000"/>
          <w:lang w:eastAsia="ru-RU"/>
        </w:rPr>
        <w:tab/>
      </w:r>
    </w:p>
    <w:p w:rsidR="0096782E" w:rsidRDefault="0096782E" w:rsidP="00047643">
      <w:pPr>
        <w:rPr>
          <w:rFonts w:eastAsia="Times New Roman" w:cs="Times New Roman"/>
          <w:color w:val="000000"/>
          <w:lang w:eastAsia="ru-RU"/>
        </w:rPr>
      </w:pPr>
    </w:p>
    <w:p w:rsidR="00047643" w:rsidRDefault="00047643" w:rsidP="00047643">
      <w:pPr>
        <w:rPr>
          <w:rFonts w:eastAsia="Times New Roman" w:cs="Times New Roman"/>
          <w:color w:val="000000"/>
          <w:lang w:eastAsia="ru-RU"/>
        </w:rPr>
      </w:pPr>
    </w:p>
    <w:p w:rsidR="00047643" w:rsidRPr="0096782E" w:rsidRDefault="00047643" w:rsidP="00047643">
      <w:pPr>
        <w:rPr>
          <w:rFonts w:eastAsia="Times New Roman" w:cs="Times New Roman"/>
          <w:color w:val="000000"/>
          <w:lang w:eastAsia="ru-RU"/>
        </w:rPr>
      </w:pPr>
    </w:p>
    <w:p w:rsidR="00047643" w:rsidRDefault="00047643" w:rsidP="0096782E">
      <w:pPr>
        <w:ind w:left="420" w:firstLine="288"/>
        <w:rPr>
          <w:rFonts w:eastAsia="Times New Roman" w:cs="Times New Roman"/>
          <w:color w:val="000000"/>
          <w:lang w:eastAsia="ru-RU"/>
        </w:rPr>
      </w:pPr>
    </w:p>
    <w:p w:rsidR="00047643" w:rsidRDefault="00047643" w:rsidP="0096782E">
      <w:pPr>
        <w:ind w:left="420" w:firstLine="288"/>
        <w:rPr>
          <w:rFonts w:eastAsia="Times New Roman" w:cs="Times New Roman"/>
          <w:color w:val="000000"/>
          <w:lang w:eastAsia="ru-RU"/>
        </w:rPr>
      </w:pPr>
    </w:p>
    <w:p w:rsidR="00047643" w:rsidRDefault="00047643" w:rsidP="0096782E">
      <w:pPr>
        <w:ind w:left="420" w:firstLine="288"/>
        <w:rPr>
          <w:rFonts w:eastAsia="Times New Roman" w:cs="Times New Roman"/>
          <w:color w:val="000000"/>
          <w:lang w:eastAsia="ru-RU"/>
        </w:rPr>
      </w:pPr>
    </w:p>
    <w:p w:rsidR="00047643" w:rsidRDefault="00047643" w:rsidP="0096782E">
      <w:pPr>
        <w:ind w:left="420" w:firstLine="288"/>
        <w:rPr>
          <w:rFonts w:eastAsia="Times New Roman" w:cs="Times New Roman"/>
          <w:color w:val="000000"/>
          <w:lang w:eastAsia="ru-RU"/>
        </w:rPr>
      </w:pPr>
    </w:p>
    <w:p w:rsidR="00047643" w:rsidRDefault="00047643" w:rsidP="0096782E">
      <w:pPr>
        <w:ind w:left="420" w:firstLine="288"/>
        <w:rPr>
          <w:rFonts w:eastAsia="Times New Roman" w:cs="Times New Roman"/>
          <w:color w:val="000000"/>
          <w:lang w:eastAsia="ru-RU"/>
        </w:rPr>
      </w:pPr>
    </w:p>
    <w:p w:rsidR="00047643" w:rsidRDefault="00047643" w:rsidP="0096782E">
      <w:pPr>
        <w:ind w:left="420" w:firstLine="288"/>
        <w:rPr>
          <w:rFonts w:eastAsia="Times New Roman" w:cs="Times New Roman"/>
          <w:color w:val="000000"/>
          <w:lang w:eastAsia="ru-RU"/>
        </w:rPr>
      </w:pPr>
    </w:p>
    <w:p w:rsidR="00047643" w:rsidRDefault="00047643" w:rsidP="0096782E">
      <w:pPr>
        <w:ind w:left="420" w:firstLine="288"/>
        <w:rPr>
          <w:rFonts w:eastAsia="Times New Roman" w:cs="Times New Roman"/>
          <w:color w:val="000000"/>
          <w:lang w:eastAsia="ru-RU"/>
        </w:rPr>
      </w:pPr>
    </w:p>
    <w:p w:rsidR="00047643" w:rsidRDefault="00047643" w:rsidP="0096782E">
      <w:pPr>
        <w:ind w:left="420" w:firstLine="288"/>
        <w:rPr>
          <w:rFonts w:eastAsia="Times New Roman" w:cs="Times New Roman"/>
          <w:color w:val="000000"/>
          <w:lang w:eastAsia="ru-RU"/>
        </w:rPr>
      </w:pPr>
    </w:p>
    <w:p w:rsidR="0096782E" w:rsidRPr="0096782E" w:rsidRDefault="0096782E" w:rsidP="0096782E">
      <w:pPr>
        <w:ind w:left="420" w:firstLine="288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 xml:space="preserve">Таблица 8. Благоустройство жилищного фонда      </w:t>
      </w:r>
    </w:p>
    <w:p w:rsidR="0096782E" w:rsidRPr="0096782E" w:rsidRDefault="0096782E" w:rsidP="0096782E">
      <w:pPr>
        <w:ind w:left="420" w:firstLine="288"/>
        <w:jc w:val="center"/>
        <w:rPr>
          <w:rFonts w:eastAsia="Times New Roman" w:cs="Times New Roman"/>
          <w:color w:val="000000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993"/>
        <w:gridCol w:w="992"/>
        <w:gridCol w:w="1417"/>
        <w:gridCol w:w="851"/>
        <w:gridCol w:w="992"/>
        <w:gridCol w:w="1134"/>
      </w:tblGrid>
      <w:tr w:rsidR="0096782E" w:rsidRPr="0096782E" w:rsidTr="00282016">
        <w:trPr>
          <w:trHeight w:val="3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Принадлежность жилья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Площадь, оборудованная, м2</w:t>
            </w:r>
          </w:p>
        </w:tc>
      </w:tr>
      <w:tr w:rsidR="0096782E" w:rsidRPr="0096782E" w:rsidTr="00282016">
        <w:trPr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Общая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Водо-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6782E">
              <w:rPr>
                <w:rFonts w:eastAsia="Times New Roman" w:cs="Times New Roman"/>
                <w:color w:val="000000"/>
                <w:lang w:eastAsia="ru-RU"/>
              </w:rPr>
              <w:t>прово</w:t>
            </w:r>
            <w:proofErr w:type="spellEnd"/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Канали-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proofErr w:type="spellStart"/>
            <w:r w:rsidRPr="0096782E">
              <w:rPr>
                <w:rFonts w:eastAsia="Times New Roman" w:cs="Times New Roman"/>
                <w:color w:val="000000"/>
                <w:lang w:eastAsia="ru-RU"/>
              </w:rPr>
              <w:t>зацией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Центральным отоплением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Ваннами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Электро-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плитами</w:t>
            </w:r>
          </w:p>
        </w:tc>
      </w:tr>
      <w:tr w:rsidR="0096782E" w:rsidRPr="0096782E" w:rsidTr="00282016">
        <w:trPr>
          <w:trHeight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0,524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0,363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0,363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</w:tr>
      <w:tr w:rsidR="0096782E" w:rsidRPr="0096782E" w:rsidTr="00282016">
        <w:trPr>
          <w:trHeight w:val="2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Частное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34,2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5,137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0,637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2,333</w:t>
            </w:r>
          </w:p>
        </w:tc>
      </w:tr>
      <w:tr w:rsidR="0096782E" w:rsidRPr="0096782E" w:rsidTr="00282016">
        <w:trPr>
          <w:trHeight w:val="5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Итого по поселению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34,724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2E" w:rsidRPr="0096782E" w:rsidRDefault="0096782E" w:rsidP="0096782E">
            <w:pPr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lang w:eastAsia="ru-RU"/>
              </w:rPr>
              <w:t>2,333</w:t>
            </w:r>
          </w:p>
        </w:tc>
      </w:tr>
    </w:tbl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>Таким образом, из данных таблиц 8 и 9 видно, что, несмотря на большую сеть коммуникаций жилищно-коммунального хозяйства, уровень благоустройства жилья в поселении остаётся на низком уровне. Удельный вес благоустроенного жилья составляет 16 % (от общей площади), при этом лишь 3 % квартир (домов) от общего количества благоустроены.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</w:p>
    <w:p w:rsidR="0096782E" w:rsidRPr="0096782E" w:rsidRDefault="0096782E" w:rsidP="0096782E">
      <w:pPr>
        <w:jc w:val="both"/>
        <w:rPr>
          <w:rFonts w:eastAsia="Times New Roman" w:cs="Times New Roman"/>
          <w:b/>
          <w:color w:val="auto"/>
          <w:szCs w:val="24"/>
        </w:rPr>
      </w:pPr>
      <w:r w:rsidRPr="0096782E">
        <w:rPr>
          <w:rFonts w:eastAsia="Times New Roman" w:cs="Times New Roman"/>
          <w:b/>
          <w:color w:val="auto"/>
          <w:szCs w:val="24"/>
        </w:rPr>
        <w:t xml:space="preserve">  Сведения о градостроительной деятельности на территории сельского поселения</w:t>
      </w:r>
    </w:p>
    <w:p w:rsidR="0096782E" w:rsidRPr="0096782E" w:rsidRDefault="0096782E" w:rsidP="0096782E">
      <w:pPr>
        <w:jc w:val="both"/>
        <w:rPr>
          <w:rFonts w:eastAsia="Times New Roman" w:cs="Times New Roman"/>
          <w:color w:val="auto"/>
          <w:szCs w:val="24"/>
        </w:rPr>
      </w:pPr>
      <w:r w:rsidRPr="0096782E">
        <w:rPr>
          <w:rFonts w:eastAsia="Times New Roman" w:cs="Times New Roman"/>
          <w:color w:val="auto"/>
          <w:szCs w:val="24"/>
        </w:rPr>
        <w:t xml:space="preserve">       Градостроительная деятельность на территории Новиковского сельского поселения регулируется:  </w:t>
      </w:r>
    </w:p>
    <w:p w:rsidR="0096782E" w:rsidRPr="0096782E" w:rsidRDefault="0096782E" w:rsidP="0096782E">
      <w:pPr>
        <w:jc w:val="both"/>
        <w:rPr>
          <w:rFonts w:eastAsia="Times New Roman" w:cs="Times New Roman"/>
          <w:color w:val="auto"/>
          <w:szCs w:val="24"/>
        </w:rPr>
      </w:pPr>
      <w:r w:rsidRPr="0096782E">
        <w:rPr>
          <w:rFonts w:eastAsia="Times New Roman" w:cs="Times New Roman"/>
          <w:color w:val="auto"/>
          <w:szCs w:val="24"/>
        </w:rPr>
        <w:t xml:space="preserve">       Генеральным планом муниципального образования «Новиковское сельское поселение», утвержденным решением Совета Новиковского сельского поселения от 29.05.2014 № 75;  </w:t>
      </w:r>
    </w:p>
    <w:p w:rsidR="0096782E" w:rsidRPr="0096782E" w:rsidRDefault="0096782E" w:rsidP="0096782E">
      <w:pPr>
        <w:jc w:val="both"/>
        <w:rPr>
          <w:rFonts w:eastAsia="Times New Roman" w:cs="Times New Roman"/>
          <w:bCs/>
          <w:color w:val="auto"/>
          <w:szCs w:val="24"/>
          <w:lang w:eastAsia="ru-RU"/>
        </w:rPr>
      </w:pPr>
      <w:r w:rsidRPr="0096782E">
        <w:rPr>
          <w:rFonts w:eastAsia="Times New Roman" w:cs="Times New Roman"/>
          <w:bCs/>
          <w:color w:val="auto"/>
          <w:szCs w:val="24"/>
          <w:lang w:eastAsia="ru-RU"/>
        </w:rPr>
        <w:t xml:space="preserve">       Правилами землепользования и застройки муниципального образования «Новиковское сельское поселение» Асиновского района Томской области</w:t>
      </w:r>
    </w:p>
    <w:p w:rsidR="0096782E" w:rsidRPr="0096782E" w:rsidRDefault="0096782E" w:rsidP="0096782E">
      <w:pPr>
        <w:jc w:val="both"/>
        <w:rPr>
          <w:rFonts w:eastAsia="Times New Roman" w:cs="Times New Roman"/>
          <w:bCs/>
          <w:color w:val="auto"/>
          <w:szCs w:val="24"/>
          <w:lang w:eastAsia="ru-RU"/>
        </w:rPr>
      </w:pPr>
      <w:r w:rsidRPr="0096782E">
        <w:rPr>
          <w:rFonts w:eastAsia="Times New Roman" w:cs="Times New Roman"/>
          <w:bCs/>
          <w:color w:val="auto"/>
          <w:szCs w:val="24"/>
          <w:lang w:eastAsia="ru-RU"/>
        </w:rPr>
        <w:t xml:space="preserve">(в редакции решений Совета Новиковского сельского поселения от 04.09.2015 № 131, </w:t>
      </w:r>
    </w:p>
    <w:p w:rsidR="0096782E" w:rsidRPr="0096782E" w:rsidRDefault="0096782E" w:rsidP="0096782E">
      <w:pPr>
        <w:jc w:val="both"/>
        <w:rPr>
          <w:rFonts w:eastAsia="Times New Roman" w:cs="Times New Roman"/>
          <w:bCs/>
          <w:color w:val="auto"/>
          <w:szCs w:val="24"/>
          <w:lang w:eastAsia="ru-RU"/>
        </w:rPr>
      </w:pPr>
      <w:r w:rsidRPr="0096782E">
        <w:rPr>
          <w:rFonts w:eastAsia="Times New Roman" w:cs="Times New Roman"/>
          <w:bCs/>
          <w:color w:val="auto"/>
          <w:szCs w:val="24"/>
          <w:lang w:eastAsia="ru-RU"/>
        </w:rPr>
        <w:t>от 06.05.2016 № 151, от 28.12.2016 № 179, от 28.04.2017 № 192, от 28.06.2017 № 201, от 27.11.2017 №18, от 14.12.2017)</w:t>
      </w:r>
    </w:p>
    <w:p w:rsidR="0096782E" w:rsidRPr="0096782E" w:rsidRDefault="0096782E" w:rsidP="0096782E">
      <w:pPr>
        <w:jc w:val="both"/>
        <w:rPr>
          <w:rFonts w:eastAsia="Times New Roman" w:cs="Times New Roman"/>
          <w:color w:val="auto"/>
          <w:szCs w:val="24"/>
        </w:rPr>
      </w:pPr>
      <w:r w:rsidRPr="0096782E">
        <w:rPr>
          <w:rFonts w:eastAsia="Times New Roman" w:cs="Times New Roman"/>
          <w:color w:val="auto"/>
          <w:szCs w:val="24"/>
        </w:rPr>
        <w:t xml:space="preserve">       Местными нормативами градостроительного проектирования муниципального образования «Новиковское сельское поселение», утвержденными решением Совета Новиковского сельского поселения от 28.12.2017 № 32. </w:t>
      </w:r>
    </w:p>
    <w:p w:rsidR="0096782E" w:rsidRPr="0096782E" w:rsidRDefault="0096782E" w:rsidP="0096782E">
      <w:pPr>
        <w:jc w:val="both"/>
        <w:rPr>
          <w:rFonts w:eastAsia="Times New Roman" w:cs="Times New Roman"/>
          <w:color w:val="auto"/>
          <w:szCs w:val="24"/>
        </w:rPr>
      </w:pPr>
      <w:r w:rsidRPr="0096782E">
        <w:rPr>
          <w:rFonts w:eastAsia="Times New Roman" w:cs="Times New Roman"/>
          <w:color w:val="auto"/>
          <w:szCs w:val="24"/>
        </w:rPr>
        <w:t xml:space="preserve">       Расчетный срок реализации Генерального плана Новиковского сельского поселения, на который рассчитаны все основные проектные решения Генерального плана, составляет: </w:t>
      </w:r>
      <w:r w:rsidRPr="0096782E">
        <w:rPr>
          <w:rFonts w:eastAsia="Times New Roman" w:cs="Times New Roman"/>
          <w:color w:val="auto"/>
          <w:szCs w:val="24"/>
        </w:rPr>
        <w:lastRenderedPageBreak/>
        <w:t>2035 год; первая очередь Генерального плана Новиковского сельского поселения, на которую определены первоочередные мероприятия по реализации Генерального плана - 2023 год. </w:t>
      </w:r>
    </w:p>
    <w:p w:rsidR="0096782E" w:rsidRPr="0096782E" w:rsidRDefault="0096782E" w:rsidP="0096782E">
      <w:pPr>
        <w:jc w:val="both"/>
        <w:rPr>
          <w:rFonts w:eastAsia="Times New Roman" w:cs="Times New Roman"/>
          <w:b/>
          <w:color w:val="auto"/>
          <w:szCs w:val="24"/>
        </w:rPr>
      </w:pPr>
      <w:r w:rsidRPr="0096782E">
        <w:rPr>
          <w:rFonts w:eastAsia="Times New Roman" w:cs="Times New Roman"/>
          <w:b/>
          <w:color w:val="auto"/>
          <w:szCs w:val="24"/>
        </w:rPr>
        <w:t> </w:t>
      </w:r>
    </w:p>
    <w:p w:rsidR="0096782E" w:rsidRPr="0096782E" w:rsidRDefault="00CC2390" w:rsidP="0096782E">
      <w:pPr>
        <w:ind w:hanging="567"/>
        <w:rPr>
          <w:rFonts w:eastAsia="Times New Roman" w:cs="Times New Roman"/>
          <w:b/>
          <w:color w:val="auto"/>
          <w:szCs w:val="24"/>
        </w:rPr>
      </w:pPr>
      <w:r>
        <w:rPr>
          <w:rFonts w:eastAsia="Times New Roman" w:cs="Times New Roman"/>
          <w:b/>
          <w:color w:val="auto"/>
          <w:szCs w:val="24"/>
        </w:rPr>
        <w:t xml:space="preserve">              </w:t>
      </w:r>
      <w:r w:rsidR="0096782E" w:rsidRPr="0096782E">
        <w:rPr>
          <w:rFonts w:eastAsia="Times New Roman" w:cs="Times New Roman"/>
          <w:b/>
          <w:color w:val="auto"/>
          <w:szCs w:val="24"/>
        </w:rPr>
        <w:t xml:space="preserve"> </w:t>
      </w:r>
      <w:r w:rsidR="0096782E" w:rsidRPr="0096782E">
        <w:rPr>
          <w:rFonts w:eastAsia="Times New Roman" w:cs="Times New Roman"/>
          <w:b/>
          <w:bCs/>
          <w:color w:val="auto"/>
          <w:szCs w:val="24"/>
          <w:shd w:val="clear" w:color="auto" w:fill="FFFFFF"/>
        </w:rPr>
        <w:t>2.</w:t>
      </w:r>
      <w:r w:rsidR="004B52FE" w:rsidRPr="004B52FE">
        <w:rPr>
          <w:rFonts w:eastAsia="Times New Roman" w:cs="Times New Roman"/>
          <w:b/>
          <w:bCs/>
          <w:color w:val="auto"/>
          <w:szCs w:val="24"/>
          <w:shd w:val="clear" w:color="auto" w:fill="FFFFFF"/>
        </w:rPr>
        <w:t>2</w:t>
      </w:r>
      <w:r w:rsidR="0096782E" w:rsidRPr="0096782E">
        <w:rPr>
          <w:rFonts w:eastAsia="Times New Roman" w:cs="Times New Roman"/>
          <w:b/>
          <w:bCs/>
          <w:color w:val="auto"/>
          <w:szCs w:val="24"/>
          <w:shd w:val="clear" w:color="auto" w:fill="FFFFFF"/>
        </w:rPr>
        <w:t xml:space="preserve">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социальными услугами.</w:t>
      </w:r>
      <w:r w:rsidR="0096782E" w:rsidRPr="0096782E">
        <w:rPr>
          <w:rFonts w:eastAsia="Times New Roman" w:cs="Times New Roman"/>
          <w:color w:val="000000"/>
          <w:szCs w:val="24"/>
          <w:shd w:val="clear" w:color="auto" w:fill="FFFFFF"/>
        </w:rPr>
        <w:t> </w:t>
      </w:r>
    </w:p>
    <w:p w:rsidR="0096782E" w:rsidRPr="0096782E" w:rsidRDefault="0096782E" w:rsidP="00047643">
      <w:pPr>
        <w:rPr>
          <w:rFonts w:eastAsia="Times New Roman" w:cs="Times New Roman"/>
          <w:b/>
          <w:color w:val="auto"/>
          <w:szCs w:val="24"/>
        </w:rPr>
      </w:pPr>
    </w:p>
    <w:p w:rsidR="0096782E" w:rsidRPr="0096782E" w:rsidRDefault="0096782E" w:rsidP="0096782E">
      <w:pPr>
        <w:jc w:val="both"/>
        <w:rPr>
          <w:rFonts w:eastAsia="Times New Roman" w:cs="Times New Roman"/>
          <w:b/>
          <w:color w:val="FF0000"/>
          <w:szCs w:val="24"/>
        </w:rPr>
      </w:pPr>
      <w:r w:rsidRPr="0096782E">
        <w:rPr>
          <w:rFonts w:eastAsia="Times New Roman" w:cs="Times New Roman"/>
          <w:b/>
          <w:color w:val="auto"/>
          <w:szCs w:val="24"/>
        </w:rPr>
        <w:t xml:space="preserve">      Образование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auto"/>
          <w:sz w:val="28"/>
          <w:shd w:val="clear" w:color="auto" w:fill="FFFFFF"/>
        </w:rPr>
      </w:pPr>
      <w:r w:rsidRPr="0096782E">
        <w:rPr>
          <w:rFonts w:eastAsia="Times New Roman" w:cs="Times New Roman"/>
          <w:color w:val="000000"/>
          <w:lang w:eastAsia="ru-RU"/>
        </w:rPr>
        <w:t>На территории сельской администрации расположено муниципальное бюджетное общеобразовательное учреждение- средняя общеобразовательная школа с. Новиковка, которая включает в себя кроме школы две группы дошкольного образования (с. Новиковка) (Таблица 17).</w:t>
      </w:r>
      <w:r w:rsidRPr="0096782E">
        <w:rPr>
          <w:rFonts w:eastAsia="Times New Roman" w:cs="Times New Roman"/>
          <w:color w:val="auto"/>
          <w:sz w:val="28"/>
          <w:shd w:val="clear" w:color="auto" w:fill="FFFFFF"/>
        </w:rPr>
        <w:t xml:space="preserve"> 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>Услуги дополнительного образования оказывает филиал муниципального автономного образовательного учреждения дополнительного образования «</w:t>
      </w:r>
      <w:proofErr w:type="spellStart"/>
      <w:r w:rsidRPr="0096782E">
        <w:rPr>
          <w:rFonts w:eastAsia="Times New Roman" w:cs="Times New Roman"/>
          <w:color w:val="000000"/>
          <w:lang w:eastAsia="ru-RU"/>
        </w:rPr>
        <w:t>Асиновская</w:t>
      </w:r>
      <w:proofErr w:type="spellEnd"/>
      <w:r w:rsidRPr="0096782E">
        <w:rPr>
          <w:rFonts w:eastAsia="Times New Roman" w:cs="Times New Roman"/>
          <w:color w:val="000000"/>
          <w:lang w:eastAsia="ru-RU"/>
        </w:rPr>
        <w:t xml:space="preserve"> детская школа искусств» (МАОУ «</w:t>
      </w:r>
      <w:proofErr w:type="spellStart"/>
      <w:r w:rsidRPr="0096782E">
        <w:rPr>
          <w:rFonts w:eastAsia="Times New Roman" w:cs="Times New Roman"/>
          <w:color w:val="000000"/>
          <w:lang w:eastAsia="ru-RU"/>
        </w:rPr>
        <w:t>Асиновская</w:t>
      </w:r>
      <w:proofErr w:type="spellEnd"/>
      <w:r w:rsidRPr="0096782E">
        <w:rPr>
          <w:rFonts w:eastAsia="Times New Roman" w:cs="Times New Roman"/>
          <w:color w:val="000000"/>
          <w:lang w:eastAsia="ru-RU"/>
        </w:rPr>
        <w:t> ДШИ») в с. Новиковка. Учредителем филиала Асиновской ДШИ в с. Новиковка является Администрация Асиновского района.  Структура образовательных учреждений представлена в таблице 9</w:t>
      </w:r>
      <w:r w:rsidRPr="0096782E">
        <w:rPr>
          <w:rFonts w:eastAsia="Times New Roman" w:cs="Times New Roman"/>
          <w:color w:val="000000"/>
          <w:lang w:val="en-US" w:eastAsia="ru-RU"/>
        </w:rPr>
        <w:t>.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>Таблица 9. Структура образовательных учреждений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1276"/>
        <w:gridCol w:w="1276"/>
        <w:gridCol w:w="1701"/>
      </w:tblGrid>
      <w:tr w:rsidR="0096782E" w:rsidRPr="0096782E" w:rsidTr="0033083D">
        <w:tc>
          <w:tcPr>
            <w:tcW w:w="2830" w:type="dxa"/>
          </w:tcPr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Образовательное учреждение</w:t>
            </w:r>
          </w:p>
        </w:tc>
        <w:tc>
          <w:tcPr>
            <w:tcW w:w="2268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персонала/ количество учителей,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детей,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чел.</w:t>
            </w:r>
          </w:p>
        </w:tc>
        <w:tc>
          <w:tcPr>
            <w:tcW w:w="1276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мест в учреждениях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Фактическая загруженность, %</w:t>
            </w:r>
          </w:p>
        </w:tc>
      </w:tr>
      <w:tr w:rsidR="0096782E" w:rsidRPr="0096782E" w:rsidTr="0033083D">
        <w:tc>
          <w:tcPr>
            <w:tcW w:w="2830" w:type="dxa"/>
          </w:tcPr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МБОУ-СОШ с. Новиковка</w:t>
            </w:r>
          </w:p>
        </w:tc>
        <w:tc>
          <w:tcPr>
            <w:tcW w:w="2268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14 / 18</w:t>
            </w:r>
          </w:p>
        </w:tc>
        <w:tc>
          <w:tcPr>
            <w:tcW w:w="1276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1276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320</w:t>
            </w:r>
          </w:p>
        </w:tc>
        <w:tc>
          <w:tcPr>
            <w:tcW w:w="1701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val="en-US"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41</w:t>
            </w:r>
            <w:r w:rsidRPr="0096782E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>,9</w:t>
            </w:r>
          </w:p>
        </w:tc>
      </w:tr>
      <w:tr w:rsidR="0096782E" w:rsidRPr="0096782E" w:rsidTr="0033083D">
        <w:tc>
          <w:tcPr>
            <w:tcW w:w="2830" w:type="dxa"/>
          </w:tcPr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ГДО МБОУ-СОШ с. Новиковка</w:t>
            </w:r>
          </w:p>
        </w:tc>
        <w:tc>
          <w:tcPr>
            <w:tcW w:w="2268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4/2</w:t>
            </w:r>
          </w:p>
        </w:tc>
        <w:tc>
          <w:tcPr>
            <w:tcW w:w="1276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276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lang w:eastAsia="ru-RU"/>
              </w:rPr>
              <w:t>40</w:t>
            </w:r>
          </w:p>
        </w:tc>
        <w:tc>
          <w:tcPr>
            <w:tcW w:w="1701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</w:tr>
      <w:tr w:rsidR="0096782E" w:rsidRPr="0096782E" w:rsidTr="0033083D">
        <w:tc>
          <w:tcPr>
            <w:tcW w:w="2830" w:type="dxa"/>
          </w:tcPr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МАОУ «</w:t>
            </w:r>
            <w:proofErr w:type="spellStart"/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Асиновская</w:t>
            </w:r>
            <w:proofErr w:type="spellEnd"/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ДШИ</w:t>
            </w:r>
          </w:p>
          <w:p w:rsidR="0096782E" w:rsidRPr="0096782E" w:rsidRDefault="0096782E" w:rsidP="0096782E">
            <w:pPr>
              <w:jc w:val="both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sz w:val="22"/>
                <w:lang w:eastAsia="ru-RU"/>
              </w:rPr>
              <w:t>филиал</w:t>
            </w:r>
          </w:p>
        </w:tc>
        <w:tc>
          <w:tcPr>
            <w:tcW w:w="2268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1/3</w:t>
            </w:r>
          </w:p>
        </w:tc>
        <w:tc>
          <w:tcPr>
            <w:tcW w:w="1276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6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lang w:eastAsia="ru-RU"/>
              </w:rPr>
            </w:pPr>
            <w:r w:rsidRPr="0096782E">
              <w:rPr>
                <w:rFonts w:eastAsia="Times New Roman" w:cs="Times New Roman"/>
                <w:color w:val="auto"/>
                <w:lang w:eastAsia="ru-RU"/>
              </w:rPr>
              <w:t>40</w:t>
            </w:r>
          </w:p>
        </w:tc>
        <w:tc>
          <w:tcPr>
            <w:tcW w:w="1701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90</w:t>
            </w:r>
          </w:p>
        </w:tc>
      </w:tr>
      <w:tr w:rsidR="0096782E" w:rsidRPr="0096782E" w:rsidTr="0033083D">
        <w:tc>
          <w:tcPr>
            <w:tcW w:w="2830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ИТОГО по школе:</w:t>
            </w:r>
          </w:p>
        </w:tc>
        <w:tc>
          <w:tcPr>
            <w:tcW w:w="2268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19 / 20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lang w:eastAsia="ru-RU"/>
              </w:rPr>
              <w:t>210</w:t>
            </w:r>
          </w:p>
        </w:tc>
        <w:tc>
          <w:tcPr>
            <w:tcW w:w="1276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400</w:t>
            </w:r>
          </w:p>
        </w:tc>
        <w:tc>
          <w:tcPr>
            <w:tcW w:w="1701" w:type="dxa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52,5</w:t>
            </w:r>
          </w:p>
        </w:tc>
      </w:tr>
    </w:tbl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 xml:space="preserve">Загруженность школы составляет 41,9 %. Группы дошкольного образования имеют загруженность 100 %, дополнительного образования – 90 %. 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 xml:space="preserve">Филиал Асиновской ДШИ в с. Новиковка размещен в здании Новиковской средней общеобразовательной школы. В филиале функционируют три отделения: инструментальное (фортепьяно), хореография, театральное. Филиал посещают 36 </w:t>
      </w:r>
      <w:proofErr w:type="gramStart"/>
      <w:r w:rsidRPr="0096782E">
        <w:rPr>
          <w:rFonts w:eastAsia="Times New Roman" w:cs="Times New Roman"/>
          <w:color w:val="000000"/>
          <w:lang w:eastAsia="ru-RU"/>
        </w:rPr>
        <w:t>детей .</w:t>
      </w:r>
      <w:proofErr w:type="gramEnd"/>
      <w:r w:rsidRPr="0096782E">
        <w:rPr>
          <w:rFonts w:eastAsia="Times New Roman" w:cs="Times New Roman"/>
          <w:color w:val="000000"/>
          <w:lang w:eastAsia="ru-RU"/>
        </w:rPr>
        <w:t xml:space="preserve"> Обучение проводят 3 педагогических работника. </w:t>
      </w:r>
    </w:p>
    <w:p w:rsidR="0096782E" w:rsidRPr="0096782E" w:rsidRDefault="0096782E" w:rsidP="0096782E">
      <w:pPr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 xml:space="preserve">           Учреждения образования находится в ведении Управления образования Администрации Асиновского района, учреждение дополнительного образования находится в ведении Управления культуры, спорта и молодежи Администрации Асиновского района. Сфера образования является вопросом местного значения муниципального образования «Асиновский район». </w:t>
      </w:r>
    </w:p>
    <w:p w:rsidR="0096782E" w:rsidRPr="0096782E" w:rsidRDefault="0096782E" w:rsidP="0096782E">
      <w:pPr>
        <w:spacing w:line="276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>Учреждения здравоохранения находятся в ведении Департамента здравоохранения Томской области. </w:t>
      </w:r>
    </w:p>
    <w:p w:rsidR="00CC2390" w:rsidRPr="0096782E" w:rsidRDefault="0096782E" w:rsidP="00CC2390">
      <w:pPr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b/>
          <w:color w:val="auto"/>
          <w:szCs w:val="24"/>
        </w:rPr>
        <w:t xml:space="preserve">      Культура</w:t>
      </w:r>
      <w:r w:rsidR="00CC2390" w:rsidRPr="0096782E">
        <w:rPr>
          <w:rFonts w:eastAsia="Times New Roman" w:cs="Times New Roman"/>
          <w:color w:val="000000"/>
          <w:lang w:eastAsia="ru-RU"/>
        </w:rPr>
        <w:t xml:space="preserve">           </w:t>
      </w:r>
      <w:proofErr w:type="gramStart"/>
      <w:r w:rsidR="00CC2390" w:rsidRPr="0096782E">
        <w:rPr>
          <w:rFonts w:eastAsia="Times New Roman" w:cs="Times New Roman"/>
          <w:color w:val="000000"/>
          <w:lang w:eastAsia="ru-RU"/>
        </w:rPr>
        <w:t>В</w:t>
      </w:r>
      <w:proofErr w:type="gramEnd"/>
      <w:r w:rsidR="00CC2390" w:rsidRPr="0096782E">
        <w:rPr>
          <w:rFonts w:eastAsia="Times New Roman" w:cs="Times New Roman"/>
          <w:color w:val="000000"/>
          <w:lang w:eastAsia="ru-RU"/>
        </w:rPr>
        <w:t xml:space="preserve"> поселении осуществляется подвоз детей в МБОУ-СОШ с. Новиковка из д. Вороно-Пашня, д. Моисеевка, д. Нижние Соколы и в МБОУ - СОШ № 1 г. Асино из с. Новиковка.</w:t>
      </w:r>
    </w:p>
    <w:p w:rsidR="00CC2390" w:rsidRDefault="00CC2390" w:rsidP="00CC2390">
      <w:pPr>
        <w:jc w:val="both"/>
        <w:rPr>
          <w:rFonts w:eastAsia="Times New Roman" w:cs="Times New Roman"/>
          <w:color w:val="000000"/>
          <w:lang w:eastAsia="ru-RU"/>
        </w:rPr>
      </w:pPr>
    </w:p>
    <w:p w:rsidR="002064E7" w:rsidRPr="0096782E" w:rsidRDefault="002064E7" w:rsidP="00CC2390">
      <w:pPr>
        <w:jc w:val="both"/>
        <w:rPr>
          <w:rFonts w:eastAsia="Times New Roman" w:cs="Times New Roman"/>
          <w:color w:val="000000"/>
          <w:lang w:eastAsia="ru-RU"/>
        </w:rPr>
      </w:pPr>
    </w:p>
    <w:p w:rsidR="00CC2390" w:rsidRPr="0096782E" w:rsidRDefault="00CC2390" w:rsidP="00CC2390">
      <w:pPr>
        <w:rPr>
          <w:rFonts w:eastAsia="Times New Roman" w:cs="Times New Roman"/>
          <w:b/>
          <w:color w:val="auto"/>
          <w:szCs w:val="24"/>
        </w:rPr>
      </w:pPr>
      <w:r w:rsidRPr="0096782E">
        <w:rPr>
          <w:rFonts w:eastAsia="Times New Roman" w:cs="Times New Roman"/>
          <w:b/>
          <w:color w:val="auto"/>
          <w:szCs w:val="24"/>
        </w:rPr>
        <w:lastRenderedPageBreak/>
        <w:t xml:space="preserve">              Здравоохранение</w:t>
      </w:r>
    </w:p>
    <w:p w:rsidR="00CC2390" w:rsidRPr="0096782E" w:rsidRDefault="00CC2390" w:rsidP="00CC2390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 xml:space="preserve">Обеспеченность сельского поселения учреждениями здравоохранения отражена в            таблице 10. </w:t>
      </w:r>
    </w:p>
    <w:p w:rsidR="00CC2390" w:rsidRPr="0096782E" w:rsidRDefault="00CC2390" w:rsidP="00CC2390">
      <w:pPr>
        <w:tabs>
          <w:tab w:val="left" w:pos="3680"/>
        </w:tabs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ab/>
      </w:r>
    </w:p>
    <w:p w:rsidR="00CC2390" w:rsidRPr="0096782E" w:rsidRDefault="00CC2390" w:rsidP="00CC2390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>Таблица 10. Учреждения здравоохранения</w:t>
      </w:r>
    </w:p>
    <w:tbl>
      <w:tblPr>
        <w:tblpPr w:leftFromText="180" w:rightFromText="180" w:vertAnchor="text" w:tblpY="1"/>
        <w:tblOverlap w:val="never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6"/>
        <w:gridCol w:w="2694"/>
      </w:tblGrid>
      <w:tr w:rsidR="00CC2390" w:rsidRPr="0096782E" w:rsidTr="00860441">
        <w:trPr>
          <w:cantSplit/>
          <w:trHeight w:val="814"/>
        </w:trPr>
        <w:tc>
          <w:tcPr>
            <w:tcW w:w="3261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Населенные пункты</w:t>
            </w:r>
          </w:p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Учреждения</w:t>
            </w:r>
          </w:p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здравоохранения</w:t>
            </w:r>
          </w:p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Количество работников всего/ медработники</w:t>
            </w:r>
          </w:p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CC2390" w:rsidRPr="0096782E" w:rsidTr="00860441">
        <w:trPr>
          <w:cantSplit/>
          <w:trHeight w:val="501"/>
        </w:trPr>
        <w:tc>
          <w:tcPr>
            <w:tcW w:w="3261" w:type="dxa"/>
            <w:vAlign w:val="center"/>
          </w:tcPr>
          <w:p w:rsidR="00CC2390" w:rsidRPr="0096782E" w:rsidRDefault="00CC2390" w:rsidP="00860441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с. Новиковка</w:t>
            </w:r>
          </w:p>
        </w:tc>
        <w:tc>
          <w:tcPr>
            <w:tcW w:w="2976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ОВП</w:t>
            </w:r>
          </w:p>
        </w:tc>
        <w:tc>
          <w:tcPr>
            <w:tcW w:w="2694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5 / 4</w:t>
            </w:r>
          </w:p>
        </w:tc>
      </w:tr>
      <w:tr w:rsidR="00CC2390" w:rsidRPr="0096782E" w:rsidTr="00860441">
        <w:trPr>
          <w:cantSplit/>
        </w:trPr>
        <w:tc>
          <w:tcPr>
            <w:tcW w:w="3261" w:type="dxa"/>
            <w:vAlign w:val="center"/>
          </w:tcPr>
          <w:p w:rsidR="00CC2390" w:rsidRPr="0096782E" w:rsidRDefault="00CC2390" w:rsidP="00860441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п. Светлый</w:t>
            </w:r>
          </w:p>
        </w:tc>
        <w:tc>
          <w:tcPr>
            <w:tcW w:w="2976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ФАП</w:t>
            </w:r>
          </w:p>
        </w:tc>
        <w:tc>
          <w:tcPr>
            <w:tcW w:w="2694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1/ 1</w:t>
            </w:r>
          </w:p>
        </w:tc>
      </w:tr>
      <w:tr w:rsidR="00CC2390" w:rsidRPr="0096782E" w:rsidTr="00860441">
        <w:trPr>
          <w:cantSplit/>
        </w:trPr>
        <w:tc>
          <w:tcPr>
            <w:tcW w:w="3261" w:type="dxa"/>
            <w:vAlign w:val="center"/>
          </w:tcPr>
          <w:p w:rsidR="00CC2390" w:rsidRPr="0096782E" w:rsidRDefault="00CC2390" w:rsidP="00860441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д. Вороно-Пашня</w:t>
            </w:r>
          </w:p>
        </w:tc>
        <w:tc>
          <w:tcPr>
            <w:tcW w:w="2976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ФАП</w:t>
            </w:r>
          </w:p>
        </w:tc>
        <w:tc>
          <w:tcPr>
            <w:tcW w:w="2694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</w:tr>
      <w:tr w:rsidR="00CC2390" w:rsidRPr="0096782E" w:rsidTr="00860441">
        <w:trPr>
          <w:cantSplit/>
        </w:trPr>
        <w:tc>
          <w:tcPr>
            <w:tcW w:w="3261" w:type="dxa"/>
            <w:vAlign w:val="center"/>
          </w:tcPr>
          <w:p w:rsidR="00CC2390" w:rsidRPr="0096782E" w:rsidRDefault="00CC2390" w:rsidP="00860441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д. Нижние Соколы</w:t>
            </w:r>
          </w:p>
        </w:tc>
        <w:tc>
          <w:tcPr>
            <w:tcW w:w="2976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ФАП</w:t>
            </w:r>
          </w:p>
        </w:tc>
        <w:tc>
          <w:tcPr>
            <w:tcW w:w="2694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1/1</w:t>
            </w:r>
          </w:p>
        </w:tc>
      </w:tr>
      <w:tr w:rsidR="00CC2390" w:rsidRPr="0096782E" w:rsidTr="00860441">
        <w:trPr>
          <w:cantSplit/>
        </w:trPr>
        <w:tc>
          <w:tcPr>
            <w:tcW w:w="3261" w:type="dxa"/>
            <w:vAlign w:val="center"/>
          </w:tcPr>
          <w:p w:rsidR="00CC2390" w:rsidRPr="0096782E" w:rsidRDefault="00CC2390" w:rsidP="00860441">
            <w:pPr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д. Моисеевка</w:t>
            </w:r>
          </w:p>
        </w:tc>
        <w:tc>
          <w:tcPr>
            <w:tcW w:w="2976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ФАП</w:t>
            </w:r>
          </w:p>
        </w:tc>
        <w:tc>
          <w:tcPr>
            <w:tcW w:w="2694" w:type="dxa"/>
            <w:vAlign w:val="center"/>
          </w:tcPr>
          <w:p w:rsidR="00CC2390" w:rsidRPr="0096782E" w:rsidRDefault="00CC2390" w:rsidP="00860441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782E">
              <w:rPr>
                <w:rFonts w:eastAsia="Times New Roman" w:cs="Times New Roman"/>
                <w:color w:val="000000"/>
                <w:lang w:eastAsia="ru-RU"/>
              </w:rPr>
              <w:t>1/1</w:t>
            </w:r>
          </w:p>
        </w:tc>
      </w:tr>
    </w:tbl>
    <w:p w:rsidR="00CC2390" w:rsidRPr="0096782E" w:rsidRDefault="00CC2390" w:rsidP="00CC2390">
      <w:pPr>
        <w:jc w:val="both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br w:type="textWrapping" w:clear="all"/>
      </w:r>
    </w:p>
    <w:p w:rsidR="00CC2390" w:rsidRPr="0096782E" w:rsidRDefault="00CC2390" w:rsidP="00CC2390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 xml:space="preserve">В рамках приоритетного национального проекта «Здоровье» в д. Нижние Соколы построен новый ФАП, учреждение оснащено новой медицинской техникой. В деревнях Вороно-Пашня и Нижние Соколы население обслуживает один фельдшер по графику приема. </w:t>
      </w:r>
    </w:p>
    <w:p w:rsidR="0096782E" w:rsidRPr="00047643" w:rsidRDefault="00CC2390" w:rsidP="00047643">
      <w:pPr>
        <w:spacing w:line="276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>В общей врачебной амбулатории прием граждан всех возрастов проводят врач общей врачебной практики. В учреждении имеются кабин</w:t>
      </w:r>
      <w:r w:rsidR="00047643">
        <w:rPr>
          <w:rFonts w:eastAsia="Times New Roman" w:cs="Times New Roman"/>
          <w:color w:val="000000"/>
          <w:lang w:eastAsia="ru-RU"/>
        </w:rPr>
        <w:t>еты физиотерапии, процедурный. </w:t>
      </w:r>
    </w:p>
    <w:p w:rsidR="0096782E" w:rsidRPr="0096782E" w:rsidRDefault="0096782E" w:rsidP="0096782E">
      <w:pPr>
        <w:spacing w:line="276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FF0000"/>
          <w:szCs w:val="24"/>
        </w:rPr>
        <w:t xml:space="preserve"> </w:t>
      </w:r>
      <w:r w:rsidRPr="0096782E">
        <w:rPr>
          <w:rFonts w:eastAsia="Times New Roman" w:cs="Times New Roman"/>
          <w:color w:val="000000"/>
          <w:lang w:eastAsia="ru-RU"/>
        </w:rPr>
        <w:t>На территории населённых пунктов поселения находятся следующие учреждения культуры и библиотечного обеспечения: Дом культуры (далее-ДК) п. Светлый, Центр досуга д. Вороно-Пашня, библиотеки в с. Новиковка, п. Светлый, д. Вороно-Пашня. В д. Моисеевка выделено помещение под Центр досуга, но нет специалистов с художественным образованием, в д. Нижние Соколы отсутствует помещение для Центра досуга и специалисты.</w:t>
      </w:r>
    </w:p>
    <w:p w:rsidR="0096782E" w:rsidRPr="0096782E" w:rsidRDefault="0096782E" w:rsidP="0096782E">
      <w:pPr>
        <w:spacing w:line="276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>На базе ДК п. Светлый создана вокальная группа «Поющие сердца» (8 чел.), на базе Центра досуга д. Вороно-Пашня группа «Матрешки» (5 чел.). Творческие коллективы имеют дипломы за участие в районных, областных, региональных фестивалях и конкурсах.</w:t>
      </w:r>
    </w:p>
    <w:p w:rsidR="0096782E" w:rsidRPr="0096782E" w:rsidRDefault="0096782E" w:rsidP="0096782E">
      <w:pPr>
        <w:spacing w:line="276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</w:p>
    <w:p w:rsidR="0096782E" w:rsidRPr="0096782E" w:rsidRDefault="0096782E" w:rsidP="0096782E">
      <w:pPr>
        <w:spacing w:line="276" w:lineRule="auto"/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b/>
          <w:color w:val="auto"/>
          <w:szCs w:val="24"/>
        </w:rPr>
        <w:t xml:space="preserve">    Физическая культура и спорт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 xml:space="preserve">В спортивном зале </w:t>
      </w:r>
      <w:r w:rsidRPr="0096782E">
        <w:rPr>
          <w:rFonts w:eastAsia="Times New Roman" w:cs="Times New Roman"/>
          <w:color w:val="auto"/>
          <w:lang w:eastAsia="ru-RU"/>
        </w:rPr>
        <w:t xml:space="preserve">Муниципального бюджетного общеобразовательного учреждения средней общеобразовательной школы с. Новиковка (далее-МБОУ-СОШ </w:t>
      </w:r>
      <w:r w:rsidRPr="0096782E">
        <w:rPr>
          <w:rFonts w:eastAsia="Times New Roman" w:cs="Times New Roman"/>
          <w:color w:val="000000"/>
          <w:lang w:eastAsia="ru-RU"/>
        </w:rPr>
        <w:t xml:space="preserve">с. Новиковка) открыты секции по волейболу, шахматам. 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b/>
          <w:color w:val="FF0000"/>
          <w:lang w:eastAsia="ru-RU"/>
        </w:rPr>
      </w:pPr>
      <w:r w:rsidRPr="0096782E">
        <w:rPr>
          <w:rFonts w:eastAsia="Times New Roman" w:cs="Times New Roman"/>
          <w:color w:val="000000"/>
          <w:lang w:eastAsia="ru-RU"/>
        </w:rPr>
        <w:t>Спортивный зал, расположенный при школе используется взрослым населением для занятий спортом, тем не менее, взрослое население испытывает острый дефицит в объектах физкультуры и спорт</w:t>
      </w:r>
      <w:r w:rsidRPr="0096782E">
        <w:rPr>
          <w:rFonts w:eastAsia="Times New Roman" w:cs="Times New Roman"/>
          <w:color w:val="auto"/>
          <w:lang w:eastAsia="ru-RU"/>
        </w:rPr>
        <w:t>а</w:t>
      </w:r>
      <w:r w:rsidRPr="0096782E">
        <w:rPr>
          <w:rFonts w:eastAsia="Times New Roman" w:cs="Times New Roman"/>
          <w:b/>
          <w:color w:val="auto"/>
          <w:lang w:eastAsia="ru-RU"/>
        </w:rPr>
        <w:t>.</w:t>
      </w:r>
    </w:p>
    <w:p w:rsidR="0096782E" w:rsidRPr="0096782E" w:rsidRDefault="0096782E" w:rsidP="0096782E">
      <w:pPr>
        <w:spacing w:after="200" w:line="276" w:lineRule="auto"/>
        <w:ind w:firstLine="644"/>
        <w:contextualSpacing/>
        <w:jc w:val="both"/>
        <w:rPr>
          <w:rFonts w:eastAsia="Calibri" w:cs="Times New Roman"/>
          <w:bCs/>
          <w:color w:val="auto"/>
          <w:szCs w:val="24"/>
        </w:rPr>
      </w:pPr>
      <w:r w:rsidRPr="0096782E">
        <w:rPr>
          <w:rFonts w:eastAsia="Calibri" w:cs="Times New Roman"/>
          <w:bCs/>
          <w:color w:val="auto"/>
          <w:szCs w:val="24"/>
        </w:rPr>
        <w:t xml:space="preserve">Сфера физической культуры и массового спорта характеризуется недостаточным уровнем обеспечения населения стадионами (плоскостными спортивными сооружениями) при постоянно возрастающей потребности в таких объектах. В повышении роли физической культуры и здорового образа жизни среди населения наличие спортивных площадок играет существенную роль, так как создает благоприятные условия для увеличения охвата населения спортом. Многими жителями отмечается отсутствие в </w:t>
      </w:r>
      <w:r w:rsidRPr="0096782E">
        <w:rPr>
          <w:rFonts w:eastAsia="Calibri" w:cs="Times New Roman"/>
          <w:bCs/>
          <w:color w:val="auto"/>
          <w:szCs w:val="24"/>
        </w:rPr>
        <w:lastRenderedPageBreak/>
        <w:t xml:space="preserve">поселении универсальных спортивных площадок со свободным доступом для занятий спортом, в том числе для маломобильных групп населения, отсутствие хоккейной коробки (катка).  </w:t>
      </w:r>
    </w:p>
    <w:p w:rsidR="0096782E" w:rsidRPr="0096782E" w:rsidRDefault="0096782E" w:rsidP="0096782E">
      <w:pPr>
        <w:spacing w:after="200" w:line="276" w:lineRule="auto"/>
        <w:ind w:firstLine="644"/>
        <w:contextualSpacing/>
        <w:jc w:val="both"/>
        <w:rPr>
          <w:rFonts w:eastAsia="Calibri" w:cs="Times New Roman"/>
          <w:bCs/>
          <w:color w:val="auto"/>
          <w:szCs w:val="24"/>
        </w:rPr>
      </w:pPr>
      <w:r w:rsidRPr="0096782E">
        <w:rPr>
          <w:rFonts w:eastAsia="Calibri" w:cs="Times New Roman"/>
          <w:bCs/>
          <w:color w:val="auto"/>
          <w:szCs w:val="24"/>
        </w:rPr>
        <w:t xml:space="preserve">В поселении имеется большой спрос на благоустроенные зоны для культурного отдыха, в том числе спрос на детские игровые площадки в пешеходной доступности 5-10 минут. Детские площадки функционируют в с. Новиковка и д. Нижние Соколы. В пос. Светлом, д. Вороно-Пашня и д. Моисеевка детские игровые площадки отсутствуют. Имеющийся и прогнозируемый спрос на услуги в данной сфере намного выше сложившегося уровня обеспеченности и требует проведения мероприятий по строительству детских игровых площадок. </w:t>
      </w:r>
    </w:p>
    <w:p w:rsidR="0096782E" w:rsidRPr="0096782E" w:rsidRDefault="0096782E" w:rsidP="0096782E">
      <w:pPr>
        <w:jc w:val="both"/>
        <w:rPr>
          <w:rFonts w:eastAsia="Times New Roman" w:cs="Times New Roman"/>
          <w:color w:val="000000"/>
          <w:lang w:eastAsia="ru-RU"/>
        </w:rPr>
      </w:pPr>
      <w:r w:rsidRPr="0096782E">
        <w:rPr>
          <w:rFonts w:eastAsia="Calibri" w:cs="Times New Roman"/>
          <w:bCs/>
          <w:color w:val="auto"/>
          <w:szCs w:val="24"/>
        </w:rPr>
        <w:t xml:space="preserve">          </w:t>
      </w:r>
      <w:r w:rsidRPr="0096782E">
        <w:rPr>
          <w:rFonts w:eastAsia="Times New Roman" w:cs="Times New Roman"/>
          <w:color w:val="000000"/>
          <w:lang w:eastAsia="ru-RU"/>
        </w:rPr>
        <w:t xml:space="preserve"> Из приведенного выше видна недостаточность услуг, предоставляемых населению в данной сфере.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auto"/>
          <w:szCs w:val="24"/>
        </w:rPr>
      </w:pPr>
      <w:r w:rsidRPr="0096782E">
        <w:rPr>
          <w:rFonts w:eastAsia="Times New Roman" w:cs="Times New Roman"/>
          <w:color w:val="auto"/>
          <w:szCs w:val="24"/>
        </w:rPr>
        <w:t>Наиболее острой проблемой на сегодняшний день является очень маленький спортивный зал при МБОУ СОШ с. Новиковка. Его площадь не может обеспечить полноценную игру в волейбол и баскетбол и вместить всех болельщиков.</w:t>
      </w:r>
    </w:p>
    <w:p w:rsidR="0096782E" w:rsidRPr="0096782E" w:rsidRDefault="0096782E" w:rsidP="0096782E">
      <w:pPr>
        <w:ind w:firstLine="708"/>
        <w:jc w:val="both"/>
        <w:rPr>
          <w:rFonts w:eastAsia="Times New Roman" w:cs="Times New Roman"/>
          <w:color w:val="auto"/>
          <w:szCs w:val="24"/>
        </w:rPr>
      </w:pPr>
    </w:p>
    <w:p w:rsidR="0096782E" w:rsidRPr="0096782E" w:rsidRDefault="0096782E" w:rsidP="0096782E">
      <w:pPr>
        <w:spacing w:after="200" w:line="276" w:lineRule="auto"/>
        <w:contextualSpacing/>
        <w:jc w:val="both"/>
        <w:rPr>
          <w:rFonts w:eastAsia="Calibri" w:cs="Times New Roman"/>
          <w:bCs/>
          <w:color w:val="auto"/>
        </w:rPr>
      </w:pPr>
      <w:r w:rsidRPr="0096782E">
        <w:rPr>
          <w:rFonts w:eastAsia="Calibri" w:cs="Times New Roman"/>
          <w:bCs/>
          <w:color w:val="auto"/>
        </w:rPr>
        <w:t>Таблица 11.  Сложившийся уровень обеспеченности населения услугами в области физической культуры и массового спорта</w:t>
      </w:r>
    </w:p>
    <w:p w:rsidR="0096782E" w:rsidRPr="0096782E" w:rsidRDefault="0096782E" w:rsidP="0096782E">
      <w:pPr>
        <w:spacing w:after="200" w:line="276" w:lineRule="auto"/>
        <w:contextualSpacing/>
        <w:jc w:val="both"/>
        <w:rPr>
          <w:rFonts w:eastAsia="Calibri" w:cs="Times New Roman"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867"/>
        <w:gridCol w:w="1723"/>
        <w:gridCol w:w="1507"/>
        <w:gridCol w:w="1383"/>
        <w:gridCol w:w="2271"/>
      </w:tblGrid>
      <w:tr w:rsidR="0096782E" w:rsidRPr="0096782E" w:rsidTr="0033083D">
        <w:tc>
          <w:tcPr>
            <w:tcW w:w="562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 xml:space="preserve">№ </w:t>
            </w:r>
            <w:proofErr w:type="spellStart"/>
            <w:r w:rsidRPr="0096782E">
              <w:rPr>
                <w:rFonts w:eastAsia="Calibri" w:cs="Times New Roman"/>
                <w:bCs/>
                <w:color w:val="auto"/>
              </w:rPr>
              <w:t>п.п</w:t>
            </w:r>
            <w:proofErr w:type="spellEnd"/>
            <w:r w:rsidRPr="0096782E">
              <w:rPr>
                <w:rFonts w:eastAsia="Calibri" w:cs="Times New Roman"/>
                <w:bCs/>
                <w:color w:val="auto"/>
              </w:rPr>
              <w:t>.</w:t>
            </w:r>
          </w:p>
        </w:tc>
        <w:tc>
          <w:tcPr>
            <w:tcW w:w="2380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Наименование объекта</w:t>
            </w:r>
          </w:p>
        </w:tc>
        <w:tc>
          <w:tcPr>
            <w:tcW w:w="1432" w:type="dxa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Значение нормы расчетного показателя*</w:t>
            </w:r>
          </w:p>
        </w:tc>
        <w:tc>
          <w:tcPr>
            <w:tcW w:w="1432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Норматив потребности (на 2018 год)</w:t>
            </w:r>
          </w:p>
        </w:tc>
        <w:tc>
          <w:tcPr>
            <w:tcW w:w="1499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Значение расчетного показателя в поселении (факт на 2018 год)</w:t>
            </w:r>
          </w:p>
        </w:tc>
        <w:tc>
          <w:tcPr>
            <w:tcW w:w="2100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 xml:space="preserve">     Вывод    о соответствии, не соответствии нормативам градостроительного проектирования</w:t>
            </w:r>
          </w:p>
        </w:tc>
      </w:tr>
      <w:tr w:rsidR="0096782E" w:rsidRPr="0096782E" w:rsidTr="0033083D">
        <w:tc>
          <w:tcPr>
            <w:tcW w:w="562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Стадион (плоскостное спортивное сооружение)</w:t>
            </w:r>
          </w:p>
        </w:tc>
        <w:tc>
          <w:tcPr>
            <w:tcW w:w="1432" w:type="dxa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0,7 – 0,9 га на 1000 жителей</w:t>
            </w:r>
          </w:p>
        </w:tc>
        <w:tc>
          <w:tcPr>
            <w:tcW w:w="1432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1,05 – 1,35</w:t>
            </w:r>
          </w:p>
        </w:tc>
        <w:tc>
          <w:tcPr>
            <w:tcW w:w="1499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0,7</w:t>
            </w:r>
          </w:p>
        </w:tc>
        <w:tc>
          <w:tcPr>
            <w:tcW w:w="2100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не соответствует</w:t>
            </w:r>
          </w:p>
        </w:tc>
      </w:tr>
      <w:tr w:rsidR="0096782E" w:rsidRPr="0096782E" w:rsidTr="0033083D">
        <w:tc>
          <w:tcPr>
            <w:tcW w:w="562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2</w:t>
            </w:r>
          </w:p>
        </w:tc>
        <w:tc>
          <w:tcPr>
            <w:tcW w:w="2380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Спортивные залы общего пользования (включая школьные спортивные залы)</w:t>
            </w:r>
          </w:p>
        </w:tc>
        <w:tc>
          <w:tcPr>
            <w:tcW w:w="1432" w:type="dxa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60-80 кв. м. пола на 1000 жителей</w:t>
            </w:r>
          </w:p>
        </w:tc>
        <w:tc>
          <w:tcPr>
            <w:tcW w:w="1432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90-120</w:t>
            </w:r>
          </w:p>
        </w:tc>
        <w:tc>
          <w:tcPr>
            <w:tcW w:w="1499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225</w:t>
            </w:r>
          </w:p>
        </w:tc>
        <w:tc>
          <w:tcPr>
            <w:tcW w:w="2100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соответствует</w:t>
            </w:r>
          </w:p>
        </w:tc>
      </w:tr>
      <w:tr w:rsidR="0096782E" w:rsidRPr="0096782E" w:rsidTr="0033083D">
        <w:tc>
          <w:tcPr>
            <w:tcW w:w="562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3</w:t>
            </w:r>
          </w:p>
        </w:tc>
        <w:tc>
          <w:tcPr>
            <w:tcW w:w="2380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Площадки для игр детей, отдыха взрослого населения и занятий физкультурой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</w:p>
        </w:tc>
        <w:tc>
          <w:tcPr>
            <w:tcW w:w="1432" w:type="dxa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lastRenderedPageBreak/>
              <w:t>Не менее 10% общей площади квартала (микрорайона) жилой зоны, кв. м.</w:t>
            </w:r>
          </w:p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</w:p>
        </w:tc>
        <w:tc>
          <w:tcPr>
            <w:tcW w:w="1432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lastRenderedPageBreak/>
              <w:t>30150</w:t>
            </w:r>
          </w:p>
        </w:tc>
        <w:tc>
          <w:tcPr>
            <w:tcW w:w="1499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417</w:t>
            </w:r>
          </w:p>
        </w:tc>
        <w:tc>
          <w:tcPr>
            <w:tcW w:w="2100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bCs/>
                <w:color w:val="auto"/>
              </w:rPr>
            </w:pPr>
            <w:r w:rsidRPr="0096782E">
              <w:rPr>
                <w:rFonts w:eastAsia="Calibri" w:cs="Times New Roman"/>
                <w:bCs/>
                <w:color w:val="auto"/>
              </w:rPr>
              <w:t>не соответствует</w:t>
            </w:r>
          </w:p>
        </w:tc>
      </w:tr>
    </w:tbl>
    <w:p w:rsidR="0096782E" w:rsidRDefault="0096782E" w:rsidP="00047643">
      <w:pPr>
        <w:spacing w:after="200" w:line="276" w:lineRule="auto"/>
        <w:contextualSpacing/>
        <w:jc w:val="both"/>
        <w:rPr>
          <w:rFonts w:eastAsia="Calibri" w:cs="Times New Roman"/>
          <w:bCs/>
          <w:color w:val="auto"/>
        </w:rPr>
      </w:pPr>
      <w:r w:rsidRPr="0096782E">
        <w:rPr>
          <w:rFonts w:eastAsia="Calibri" w:cs="Times New Roman"/>
          <w:b/>
          <w:bCs/>
          <w:color w:val="auto"/>
        </w:rPr>
        <w:lastRenderedPageBreak/>
        <w:t>*</w:t>
      </w:r>
      <w:r w:rsidRPr="0096782E">
        <w:rPr>
          <w:rFonts w:eastAsia="Calibri" w:cs="Times New Roman"/>
          <w:bCs/>
          <w:color w:val="auto"/>
        </w:rPr>
        <w:t xml:space="preserve"> Значения нормы расчетного показателя приняты согласно Генеральному плану Новиковского сельского поселения (утвержден Решением Совета Новиковского сельского поселения от 29.05.2014 № 75) и СП 42.13330.2011 «Свод правил. Градостроительство. Планировка и застройка го</w:t>
      </w:r>
      <w:r w:rsidR="00047643">
        <w:rPr>
          <w:rFonts w:eastAsia="Calibri" w:cs="Times New Roman"/>
          <w:bCs/>
          <w:color w:val="auto"/>
        </w:rPr>
        <w:t xml:space="preserve">родских и сельских поселений». </w:t>
      </w:r>
    </w:p>
    <w:p w:rsidR="00047643" w:rsidRPr="00047643" w:rsidRDefault="00047643" w:rsidP="00047643">
      <w:pPr>
        <w:spacing w:after="200" w:line="276" w:lineRule="auto"/>
        <w:contextualSpacing/>
        <w:jc w:val="both"/>
        <w:rPr>
          <w:rFonts w:eastAsia="Calibri" w:cs="Times New Roman"/>
          <w:bCs/>
          <w:color w:val="auto"/>
        </w:rPr>
      </w:pPr>
    </w:p>
    <w:p w:rsidR="0096782E" w:rsidRDefault="004B52FE" w:rsidP="00282016">
      <w:pPr>
        <w:ind w:left="360"/>
        <w:jc w:val="center"/>
        <w:rPr>
          <w:b/>
          <w:szCs w:val="24"/>
        </w:rPr>
      </w:pPr>
      <w:r w:rsidRPr="004B52FE">
        <w:rPr>
          <w:b/>
          <w:szCs w:val="24"/>
        </w:rPr>
        <w:t>2.</w:t>
      </w:r>
      <w:r>
        <w:rPr>
          <w:b/>
          <w:szCs w:val="24"/>
        </w:rPr>
        <w:t xml:space="preserve">3 </w:t>
      </w:r>
      <w:r w:rsidR="0096782E" w:rsidRPr="00282016">
        <w:rPr>
          <w:b/>
          <w:szCs w:val="24"/>
        </w:rPr>
        <w:t>Прогнозируемый спрос на услуги объектов социальной инфраструктуры.</w:t>
      </w:r>
    </w:p>
    <w:p w:rsidR="00047643" w:rsidRPr="00282016" w:rsidRDefault="00047643" w:rsidP="00282016">
      <w:pPr>
        <w:ind w:left="360"/>
        <w:jc w:val="center"/>
        <w:rPr>
          <w:b/>
          <w:szCs w:val="24"/>
        </w:rPr>
      </w:pPr>
    </w:p>
    <w:p w:rsidR="0096782E" w:rsidRPr="0096782E" w:rsidRDefault="0096782E" w:rsidP="0096782E">
      <w:pPr>
        <w:spacing w:after="200" w:line="276" w:lineRule="auto"/>
        <w:ind w:firstLine="644"/>
        <w:contextualSpacing/>
        <w:jc w:val="both"/>
        <w:rPr>
          <w:rFonts w:eastAsia="Calibri" w:cs="Times New Roman"/>
          <w:color w:val="auto"/>
          <w:szCs w:val="24"/>
        </w:rPr>
      </w:pPr>
      <w:r w:rsidRPr="0096782E">
        <w:rPr>
          <w:rFonts w:eastAsia="Calibri" w:cs="Times New Roman"/>
          <w:color w:val="auto"/>
          <w:szCs w:val="24"/>
        </w:rPr>
        <w:t>В соответствии с прогнозом, изложенном в Генеральном плане Новиковского сельского поселения, численность населения Новиковского сельского поселения к 2033 году по сравнению с 2018 годом может увеличиться на 201 человек, что составит 1549 человек.</w:t>
      </w:r>
    </w:p>
    <w:p w:rsidR="0096782E" w:rsidRPr="0096782E" w:rsidRDefault="0096782E" w:rsidP="0096782E">
      <w:pPr>
        <w:spacing w:after="200" w:line="276" w:lineRule="auto"/>
        <w:ind w:firstLine="644"/>
        <w:contextualSpacing/>
        <w:jc w:val="both"/>
        <w:rPr>
          <w:rFonts w:eastAsia="Calibri" w:cs="Times New Roman"/>
          <w:color w:val="auto"/>
          <w:szCs w:val="24"/>
        </w:rPr>
      </w:pPr>
      <w:r w:rsidRPr="0096782E">
        <w:rPr>
          <w:rFonts w:eastAsia="Calibri" w:cs="Times New Roman"/>
          <w:color w:val="auto"/>
          <w:szCs w:val="24"/>
        </w:rPr>
        <w:t xml:space="preserve">Возрастной состав в процентном соотношении в основном сохранится без изменений (Таблица 12).  </w:t>
      </w:r>
    </w:p>
    <w:p w:rsidR="0096782E" w:rsidRPr="0096782E" w:rsidRDefault="0096782E" w:rsidP="0096782E">
      <w:pPr>
        <w:spacing w:after="200" w:line="276" w:lineRule="auto"/>
        <w:ind w:firstLine="644"/>
        <w:contextualSpacing/>
        <w:jc w:val="both"/>
        <w:rPr>
          <w:rFonts w:eastAsia="Calibri" w:cs="Times New Roman"/>
          <w:color w:val="auto"/>
          <w:szCs w:val="24"/>
        </w:rPr>
      </w:pPr>
      <w:r w:rsidRPr="0096782E">
        <w:rPr>
          <w:rFonts w:eastAsia="Calibri" w:cs="Times New Roman"/>
          <w:color w:val="auto"/>
          <w:szCs w:val="24"/>
        </w:rPr>
        <w:t>Таблица 12. Возрастной состав населения Новиковского сельского поселения (прогноз на 2033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616"/>
        <w:gridCol w:w="1897"/>
        <w:gridCol w:w="1974"/>
        <w:gridCol w:w="1616"/>
      </w:tblGrid>
      <w:tr w:rsidR="0096782E" w:rsidRPr="0096782E" w:rsidTr="0033083D">
        <w:tc>
          <w:tcPr>
            <w:tcW w:w="2376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Наименование населенного пункта</w:t>
            </w:r>
          </w:p>
        </w:tc>
        <w:tc>
          <w:tcPr>
            <w:tcW w:w="1647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Общая численность населения, чел.</w:t>
            </w:r>
          </w:p>
        </w:tc>
        <w:tc>
          <w:tcPr>
            <w:tcW w:w="1936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Дети до 17 лет включительно, чел.</w:t>
            </w:r>
          </w:p>
        </w:tc>
        <w:tc>
          <w:tcPr>
            <w:tcW w:w="1974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Население трудоспособного возраста, чел.</w:t>
            </w:r>
          </w:p>
        </w:tc>
        <w:tc>
          <w:tcPr>
            <w:tcW w:w="1638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Население пенсионного возраста, чел.</w:t>
            </w:r>
          </w:p>
        </w:tc>
      </w:tr>
      <w:tr w:rsidR="0096782E" w:rsidRPr="0096782E" w:rsidTr="0033083D">
        <w:tc>
          <w:tcPr>
            <w:tcW w:w="2376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both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Всего по поселению:</w:t>
            </w:r>
          </w:p>
        </w:tc>
        <w:tc>
          <w:tcPr>
            <w:tcW w:w="1647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1549</w:t>
            </w:r>
          </w:p>
        </w:tc>
        <w:tc>
          <w:tcPr>
            <w:tcW w:w="1936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372</w:t>
            </w:r>
          </w:p>
        </w:tc>
        <w:tc>
          <w:tcPr>
            <w:tcW w:w="1974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898</w:t>
            </w:r>
          </w:p>
        </w:tc>
        <w:tc>
          <w:tcPr>
            <w:tcW w:w="1638" w:type="dxa"/>
            <w:shd w:val="clear" w:color="auto" w:fill="auto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279</w:t>
            </w:r>
          </w:p>
        </w:tc>
      </w:tr>
    </w:tbl>
    <w:p w:rsidR="0096782E" w:rsidRPr="0096782E" w:rsidRDefault="0096782E" w:rsidP="0096782E">
      <w:pPr>
        <w:spacing w:after="200" w:line="276" w:lineRule="auto"/>
        <w:contextualSpacing/>
        <w:jc w:val="both"/>
        <w:rPr>
          <w:rFonts w:eastAsia="Calibri" w:cs="Times New Roman"/>
          <w:bCs/>
          <w:color w:val="auto"/>
          <w:szCs w:val="24"/>
        </w:rPr>
      </w:pPr>
    </w:p>
    <w:p w:rsidR="0096782E" w:rsidRPr="0096782E" w:rsidRDefault="0096782E" w:rsidP="0096782E">
      <w:pPr>
        <w:ind w:firstLine="630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96782E">
        <w:rPr>
          <w:rFonts w:eastAsia="Times New Roman" w:cs="Times New Roman"/>
          <w:color w:val="auto"/>
          <w:szCs w:val="24"/>
          <w:lang w:eastAsia="ru-RU"/>
        </w:rPr>
        <w:t>Сфера физической культуры и массового спорта характеризуется недостаточным уровнем обеспечения населения стадионами (плоскостными спортивными сооружениями) при постоянно возрастающей потребности в таких объектах. В повышении роли физической культуры и здорового образа жизни среди населения наличие спортивных площадок играет существенную роль, так как создает благоприятные условия для увеличения охвата населения спортом. Многими жителями отмечается отсутствие в поселении универсальных спортивных площадок со свободным доступом для занятий спортом, в том числе для маломобильных групп населения.   </w:t>
      </w:r>
    </w:p>
    <w:p w:rsidR="0096782E" w:rsidRPr="0096782E" w:rsidRDefault="0096782E" w:rsidP="0096782E">
      <w:pPr>
        <w:ind w:firstLine="630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  <w:r w:rsidRPr="0096782E">
        <w:rPr>
          <w:rFonts w:eastAsia="Times New Roman" w:cs="Times New Roman"/>
          <w:color w:val="auto"/>
          <w:szCs w:val="24"/>
          <w:lang w:eastAsia="ru-RU"/>
        </w:rPr>
        <w:t>В поселении имеется большой спрос на благоустроенные зоны для культурного отдыха, в том числе спрос на детские игровые площадки в пешеходной доступности 5-10 минут. Детские площадки функционируют в с. Новиковка, и д. Нижние Соколы. В п. </w:t>
      </w:r>
      <w:r w:rsidRPr="0096782E">
        <w:rPr>
          <w:rFonts w:eastAsia="Arial" w:cs="Times New Roman"/>
          <w:color w:val="auto"/>
          <w:szCs w:val="24"/>
          <w:lang w:eastAsia="ru-RU"/>
        </w:rPr>
        <w:t>Светлом</w:t>
      </w:r>
      <w:r w:rsidRPr="0096782E">
        <w:rPr>
          <w:rFonts w:eastAsia="Times New Roman" w:cs="Times New Roman"/>
          <w:color w:val="auto"/>
          <w:szCs w:val="24"/>
          <w:lang w:eastAsia="ru-RU"/>
        </w:rPr>
        <w:t>, д. Моисеевка и д. Вороно-Пашня детские игровые площадки отсутствуют. Часть игровых площадок сделана жителями своими руками. Имеющийся и прогнозируемый спрос на услуги в данной сфере намного выше сложившегося уровня обеспеченности и требует проведения мероприятий по строительству детских игровых площадок.  </w:t>
      </w:r>
    </w:p>
    <w:p w:rsidR="0096782E" w:rsidRPr="0096782E" w:rsidRDefault="0096782E" w:rsidP="0096782E">
      <w:pPr>
        <w:ind w:firstLine="630"/>
        <w:jc w:val="both"/>
        <w:textAlignment w:val="baseline"/>
        <w:rPr>
          <w:rFonts w:eastAsia="Times New Roman" w:cs="Times New Roman"/>
          <w:color w:val="auto"/>
          <w:szCs w:val="24"/>
          <w:lang w:eastAsia="ru-RU"/>
        </w:rPr>
      </w:pPr>
      <w:r w:rsidRPr="0096782E">
        <w:rPr>
          <w:rFonts w:eastAsia="Times New Roman" w:cs="Times New Roman"/>
          <w:color w:val="auto"/>
          <w:szCs w:val="24"/>
          <w:lang w:eastAsia="ru-RU"/>
        </w:rPr>
        <w:t>В связи с тем, что строительство муниципального жилья в поселении не планируется, а осуществляется строительство индивидуальных жилых домов взамен жилья, пришедшего в аварийное состояние, жилищное строительство не окажет значительного влияния на спрос объектов социальной структуры. </w:t>
      </w:r>
    </w:p>
    <w:p w:rsidR="0096782E" w:rsidRPr="0096782E" w:rsidRDefault="0096782E" w:rsidP="0096782E">
      <w:pPr>
        <w:ind w:firstLine="630"/>
        <w:jc w:val="both"/>
        <w:textAlignment w:val="baseline"/>
        <w:rPr>
          <w:rFonts w:ascii="Segoe UI" w:eastAsia="Times New Roman" w:hAnsi="Segoe UI" w:cs="Segoe UI"/>
          <w:color w:val="auto"/>
          <w:sz w:val="18"/>
          <w:szCs w:val="18"/>
          <w:lang w:eastAsia="ru-RU"/>
        </w:rPr>
      </w:pPr>
    </w:p>
    <w:p w:rsidR="00836DC2" w:rsidRDefault="00836DC2" w:rsidP="00282016">
      <w:pPr>
        <w:spacing w:after="200" w:line="276" w:lineRule="auto"/>
        <w:ind w:left="360"/>
        <w:contextualSpacing/>
        <w:jc w:val="center"/>
        <w:rPr>
          <w:rFonts w:eastAsia="Times New Roman" w:cs="Times New Roman"/>
          <w:b/>
          <w:color w:val="auto"/>
          <w:szCs w:val="24"/>
        </w:rPr>
      </w:pPr>
    </w:p>
    <w:p w:rsidR="00836DC2" w:rsidRDefault="00836DC2" w:rsidP="00282016">
      <w:pPr>
        <w:spacing w:after="200" w:line="276" w:lineRule="auto"/>
        <w:ind w:left="360"/>
        <w:contextualSpacing/>
        <w:jc w:val="center"/>
        <w:rPr>
          <w:rFonts w:eastAsia="Times New Roman" w:cs="Times New Roman"/>
          <w:b/>
          <w:color w:val="auto"/>
          <w:szCs w:val="24"/>
        </w:rPr>
      </w:pPr>
    </w:p>
    <w:p w:rsidR="0096782E" w:rsidRPr="0096782E" w:rsidRDefault="004B52FE" w:rsidP="00282016">
      <w:pPr>
        <w:spacing w:after="200" w:line="276" w:lineRule="auto"/>
        <w:ind w:left="360"/>
        <w:contextualSpacing/>
        <w:jc w:val="center"/>
        <w:rPr>
          <w:rFonts w:eastAsia="Times New Roman" w:cs="Times New Roman"/>
          <w:b/>
          <w:color w:val="auto"/>
          <w:szCs w:val="24"/>
        </w:rPr>
      </w:pPr>
      <w:proofErr w:type="gramStart"/>
      <w:r w:rsidRPr="004B52FE">
        <w:rPr>
          <w:rFonts w:eastAsia="Times New Roman" w:cs="Times New Roman"/>
          <w:b/>
          <w:color w:val="auto"/>
          <w:szCs w:val="24"/>
        </w:rPr>
        <w:lastRenderedPageBreak/>
        <w:t>2.</w:t>
      </w:r>
      <w:r>
        <w:rPr>
          <w:rFonts w:eastAsia="Times New Roman" w:cs="Times New Roman"/>
          <w:b/>
          <w:color w:val="auto"/>
          <w:szCs w:val="24"/>
        </w:rPr>
        <w:t xml:space="preserve">4  </w:t>
      </w:r>
      <w:r w:rsidR="0096782E" w:rsidRPr="0096782E">
        <w:rPr>
          <w:rFonts w:eastAsia="Times New Roman" w:cs="Times New Roman"/>
          <w:b/>
          <w:color w:val="auto"/>
          <w:szCs w:val="24"/>
        </w:rPr>
        <w:t>Оценка</w:t>
      </w:r>
      <w:proofErr w:type="gramEnd"/>
      <w:r w:rsidR="0096782E" w:rsidRPr="0096782E">
        <w:rPr>
          <w:rFonts w:eastAsia="Times New Roman" w:cs="Times New Roman"/>
          <w:b/>
          <w:color w:val="auto"/>
          <w:szCs w:val="24"/>
        </w:rPr>
        <w:t xml:space="preserve"> нормативно-правовой базы, необходимой для функционирования и развития социальной инфраструктуры поселения.</w:t>
      </w:r>
    </w:p>
    <w:p w:rsidR="0096782E" w:rsidRPr="0096782E" w:rsidRDefault="0096782E" w:rsidP="0096782E">
      <w:pPr>
        <w:ind w:left="-709" w:firstLine="1417"/>
        <w:jc w:val="center"/>
        <w:rPr>
          <w:rFonts w:eastAsia="Times New Roman" w:cs="Times New Roman"/>
          <w:b/>
          <w:color w:val="auto"/>
          <w:szCs w:val="24"/>
        </w:rPr>
      </w:pPr>
    </w:p>
    <w:p w:rsidR="0096782E" w:rsidRPr="0096782E" w:rsidRDefault="0096782E" w:rsidP="0096782E">
      <w:pPr>
        <w:spacing w:after="200" w:line="276" w:lineRule="auto"/>
        <w:ind w:firstLine="644"/>
        <w:contextualSpacing/>
        <w:jc w:val="both"/>
        <w:rPr>
          <w:rFonts w:eastAsia="Calibri" w:cs="Times New Roman"/>
          <w:color w:val="auto"/>
        </w:rPr>
      </w:pPr>
      <w:r w:rsidRPr="0096782E">
        <w:rPr>
          <w:rFonts w:eastAsia="Calibri" w:cs="Times New Roman"/>
          <w:color w:val="auto"/>
        </w:rPr>
        <w:t xml:space="preserve">Реализация Программы и функционирование учреждений социальной инфраструктуры поселения осуществляется на основе положений действующего законодательства Российской Федерации, Томской области, нормативных правовых актов Асиновского района (Таблица 13). </w:t>
      </w:r>
    </w:p>
    <w:p w:rsidR="0096782E" w:rsidRPr="0096782E" w:rsidRDefault="0096782E" w:rsidP="0096782E">
      <w:pPr>
        <w:spacing w:after="200" w:line="276" w:lineRule="auto"/>
        <w:ind w:firstLine="644"/>
        <w:contextualSpacing/>
        <w:jc w:val="both"/>
        <w:rPr>
          <w:rFonts w:eastAsia="Calibri" w:cs="Times New Roman"/>
          <w:color w:val="auto"/>
        </w:rPr>
      </w:pPr>
      <w:r w:rsidRPr="0096782E">
        <w:rPr>
          <w:rFonts w:eastAsia="Calibri" w:cs="Times New Roman"/>
          <w:color w:val="auto"/>
        </w:rPr>
        <w:t>Таблица 13. Действующие нормативные правовые акты в сфере социальной инфраструктуры.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4954"/>
        <w:gridCol w:w="3297"/>
      </w:tblGrid>
      <w:tr w:rsidR="0096782E" w:rsidRPr="0096782E" w:rsidTr="0033083D">
        <w:trPr>
          <w:trHeight w:val="670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color w:val="auto"/>
              </w:rPr>
            </w:pPr>
            <w:r w:rsidRPr="0096782E">
              <w:rPr>
                <w:rFonts w:eastAsia="Calibri" w:cs="Times New Roman"/>
                <w:b/>
                <w:color w:val="auto"/>
              </w:rPr>
              <w:t xml:space="preserve">№ </w:t>
            </w:r>
            <w:proofErr w:type="spellStart"/>
            <w:r w:rsidRPr="0096782E">
              <w:rPr>
                <w:rFonts w:eastAsia="Calibri" w:cs="Times New Roman"/>
                <w:b/>
                <w:color w:val="auto"/>
              </w:rPr>
              <w:t>пп</w:t>
            </w:r>
            <w:proofErr w:type="spellEnd"/>
            <w:r w:rsidRPr="0096782E">
              <w:rPr>
                <w:rFonts w:eastAsia="Calibri" w:cs="Times New Roman"/>
                <w:b/>
                <w:color w:val="auto"/>
              </w:rPr>
              <w:t>.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contextualSpacing/>
              <w:jc w:val="center"/>
              <w:rPr>
                <w:rFonts w:eastAsia="Calibri" w:cs="Times New Roman"/>
                <w:b/>
                <w:color w:val="auto"/>
              </w:rPr>
            </w:pPr>
            <w:r w:rsidRPr="0096782E">
              <w:rPr>
                <w:rFonts w:eastAsia="Calibri" w:cs="Times New Roman"/>
                <w:b/>
                <w:color w:val="auto"/>
              </w:rPr>
              <w:t>Наименование нормативно-правового акта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ind w:firstLine="33"/>
              <w:contextualSpacing/>
              <w:jc w:val="center"/>
              <w:rPr>
                <w:rFonts w:eastAsia="Calibri" w:cs="Times New Roman"/>
                <w:b/>
                <w:color w:val="auto"/>
              </w:rPr>
            </w:pPr>
            <w:r w:rsidRPr="0096782E">
              <w:rPr>
                <w:rFonts w:eastAsia="Calibri" w:cs="Times New Roman"/>
                <w:b/>
                <w:color w:val="auto"/>
              </w:rPr>
              <w:t>Предложения по совершенствованию</w:t>
            </w:r>
          </w:p>
        </w:tc>
      </w:tr>
      <w:tr w:rsidR="0096782E" w:rsidRPr="0096782E" w:rsidTr="0033083D">
        <w:trPr>
          <w:trHeight w:val="335"/>
          <w:jc w:val="center"/>
        </w:trPr>
        <w:tc>
          <w:tcPr>
            <w:tcW w:w="9351" w:type="dxa"/>
            <w:gridSpan w:val="3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ind w:firstLine="644"/>
              <w:contextualSpacing/>
              <w:jc w:val="both"/>
              <w:rPr>
                <w:rFonts w:eastAsia="Calibri" w:cs="Times New Roman"/>
                <w:b/>
                <w:color w:val="auto"/>
              </w:rPr>
            </w:pPr>
            <w:r w:rsidRPr="0096782E">
              <w:rPr>
                <w:rFonts w:eastAsia="Calibri" w:cs="Times New Roman"/>
                <w:b/>
                <w:color w:val="auto"/>
              </w:rPr>
              <w:t>Физическая культура и массовый спорт</w:t>
            </w:r>
          </w:p>
        </w:tc>
      </w:tr>
      <w:tr w:rsidR="0096782E" w:rsidRPr="0096782E" w:rsidTr="0033083D">
        <w:trPr>
          <w:trHeight w:val="33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ind w:firstLine="644"/>
              <w:contextualSpacing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1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ind w:firstLine="34"/>
              <w:contextualSpacing/>
              <w:jc w:val="both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Федеральный закон от 4 декабря 2007 года № 329-ФЗ «О физической культуре и спорте в Российской Федерации»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ind w:firstLine="644"/>
              <w:contextualSpacing/>
              <w:jc w:val="both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не требуется</w:t>
            </w:r>
          </w:p>
        </w:tc>
      </w:tr>
      <w:tr w:rsidR="0096782E" w:rsidRPr="0096782E" w:rsidTr="0033083D">
        <w:trPr>
          <w:trHeight w:val="33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ind w:firstLine="644"/>
              <w:contextualSpacing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ind w:firstLine="34"/>
              <w:contextualSpacing/>
              <w:jc w:val="both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 xml:space="preserve">Государственная программа «Развитие молодёжной политики, физической культуры и спорта в Томской области» (утверждена постановлением Администрации Томской области от 12 декабря 2014 года № 488а) 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ind w:firstLine="644"/>
              <w:contextualSpacing/>
              <w:jc w:val="both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не требуется</w:t>
            </w:r>
          </w:p>
        </w:tc>
      </w:tr>
      <w:tr w:rsidR="0096782E" w:rsidRPr="0096782E" w:rsidTr="0033083D">
        <w:trPr>
          <w:trHeight w:val="335"/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ind w:firstLine="644"/>
              <w:contextualSpacing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3</w:t>
            </w:r>
          </w:p>
        </w:tc>
        <w:tc>
          <w:tcPr>
            <w:tcW w:w="4954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ind w:firstLine="34"/>
              <w:contextualSpacing/>
              <w:jc w:val="both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 xml:space="preserve">Муниципальная программа «Развитие культуры, молодежной политики, туризма и спорта в </w:t>
            </w:r>
            <w:proofErr w:type="spellStart"/>
            <w:r w:rsidRPr="0096782E">
              <w:rPr>
                <w:rFonts w:eastAsia="Calibri" w:cs="Times New Roman"/>
                <w:color w:val="auto"/>
              </w:rPr>
              <w:t>Асиновском</w:t>
            </w:r>
            <w:proofErr w:type="spellEnd"/>
            <w:r w:rsidRPr="0096782E">
              <w:rPr>
                <w:rFonts w:eastAsia="Calibri" w:cs="Times New Roman"/>
                <w:color w:val="auto"/>
              </w:rPr>
              <w:t xml:space="preserve"> районе на 2016-2021гг.» (утверждена постановлением Администрации Асиновского района от 23.11.2015 № 1787)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96782E" w:rsidRPr="0096782E" w:rsidRDefault="0096782E" w:rsidP="0096782E">
            <w:pPr>
              <w:spacing w:after="200" w:line="276" w:lineRule="auto"/>
              <w:ind w:firstLine="644"/>
              <w:contextualSpacing/>
              <w:jc w:val="both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не требуется</w:t>
            </w:r>
          </w:p>
        </w:tc>
      </w:tr>
    </w:tbl>
    <w:p w:rsidR="0096782E" w:rsidRPr="0096782E" w:rsidRDefault="0096782E" w:rsidP="0096782E">
      <w:pPr>
        <w:spacing w:after="200" w:line="276" w:lineRule="auto"/>
        <w:ind w:firstLine="644"/>
        <w:contextualSpacing/>
        <w:jc w:val="both"/>
        <w:rPr>
          <w:rFonts w:eastAsia="Calibri" w:cs="Times New Roman"/>
          <w:color w:val="auto"/>
        </w:rPr>
      </w:pPr>
    </w:p>
    <w:p w:rsidR="0096782E" w:rsidRPr="0096782E" w:rsidRDefault="0096782E" w:rsidP="0096782E">
      <w:pPr>
        <w:spacing w:after="200" w:line="276" w:lineRule="auto"/>
        <w:ind w:firstLine="644"/>
        <w:contextualSpacing/>
        <w:jc w:val="both"/>
        <w:rPr>
          <w:rFonts w:eastAsia="Calibri" w:cs="Times New Roman"/>
          <w:color w:val="auto"/>
        </w:rPr>
        <w:sectPr w:rsidR="0096782E" w:rsidRPr="0096782E" w:rsidSect="0033083D">
          <w:headerReference w:type="default" r:id="rId11"/>
          <w:pgSz w:w="11906" w:h="16838"/>
          <w:pgMar w:top="1134" w:right="851" w:bottom="1588" w:left="1701" w:header="709" w:footer="709" w:gutter="0"/>
          <w:cols w:space="708"/>
          <w:titlePg/>
          <w:docGrid w:linePitch="360"/>
        </w:sectPr>
      </w:pPr>
    </w:p>
    <w:p w:rsidR="0096782E" w:rsidRPr="0096782E" w:rsidRDefault="004B52FE" w:rsidP="0096782E">
      <w:pPr>
        <w:jc w:val="center"/>
        <w:rPr>
          <w:rFonts w:eastAsia="Times New Roman" w:cs="Times New Roman"/>
          <w:b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b/>
          <w:color w:val="000000"/>
          <w:sz w:val="20"/>
          <w:szCs w:val="20"/>
          <w:lang w:eastAsia="ru-RU"/>
        </w:rPr>
        <w:lastRenderedPageBreak/>
        <w:t>3</w:t>
      </w:r>
      <w:r w:rsidR="0096782E" w:rsidRPr="0096782E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Pr="004B52FE">
        <w:rPr>
          <w:rFonts w:eastAsia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96782E" w:rsidRPr="0096782E">
        <w:rPr>
          <w:rFonts w:eastAsia="Times New Roman" w:cs="Times New Roman"/>
          <w:b/>
          <w:color w:val="000000"/>
          <w:sz w:val="20"/>
          <w:szCs w:val="20"/>
          <w:lang w:eastAsia="ru-RU"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ПОСЕЛЕНИЯ.</w:t>
      </w:r>
    </w:p>
    <w:p w:rsidR="0096782E" w:rsidRPr="0096782E" w:rsidRDefault="0096782E" w:rsidP="0096782E">
      <w:pPr>
        <w:ind w:left="5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3119"/>
        <w:gridCol w:w="1417"/>
        <w:gridCol w:w="2977"/>
      </w:tblGrid>
      <w:tr w:rsidR="0096782E" w:rsidRPr="0096782E" w:rsidTr="00282016">
        <w:trPr>
          <w:trHeight w:val="430"/>
        </w:trPr>
        <w:tc>
          <w:tcPr>
            <w:tcW w:w="56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 xml:space="preserve">№ </w:t>
            </w:r>
            <w:proofErr w:type="spellStart"/>
            <w:r w:rsidRPr="0096782E">
              <w:rPr>
                <w:rFonts w:eastAsia="Calibri" w:cs="Times New Roman"/>
                <w:color w:val="auto"/>
              </w:rPr>
              <w:t>пп</w:t>
            </w:r>
            <w:proofErr w:type="spellEnd"/>
            <w:r w:rsidRPr="0096782E">
              <w:rPr>
                <w:rFonts w:eastAsia="Calibri" w:cs="Times New Roman"/>
                <w:color w:val="auto"/>
              </w:rPr>
              <w:t>.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Наименование мероприятия (инвестиционного проекта)</w:t>
            </w: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Содержание мероприятия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Сроки реализации мероприятия, год</w:t>
            </w:r>
          </w:p>
        </w:tc>
        <w:tc>
          <w:tcPr>
            <w:tcW w:w="297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Исполнители мероприятия</w:t>
            </w:r>
          </w:p>
        </w:tc>
      </w:tr>
      <w:tr w:rsidR="0096782E" w:rsidRPr="0096782E" w:rsidTr="00282016">
        <w:trPr>
          <w:trHeight w:val="430"/>
        </w:trPr>
        <w:tc>
          <w:tcPr>
            <w:tcW w:w="56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1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ind w:firstLine="708"/>
              <w:jc w:val="both"/>
              <w:rPr>
                <w:rFonts w:eastAsia="Times New Roman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</w:rPr>
              <w:t>2</w:t>
            </w:r>
          </w:p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3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4</w:t>
            </w:r>
          </w:p>
        </w:tc>
        <w:tc>
          <w:tcPr>
            <w:tcW w:w="297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5</w:t>
            </w:r>
          </w:p>
        </w:tc>
      </w:tr>
      <w:tr w:rsidR="0096782E" w:rsidRPr="0096782E" w:rsidTr="00282016">
        <w:trPr>
          <w:trHeight w:val="752"/>
        </w:trPr>
        <w:tc>
          <w:tcPr>
            <w:tcW w:w="56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Строительство детской игровой площадки в пос. Светлом</w:t>
            </w: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2019</w:t>
            </w:r>
          </w:p>
        </w:tc>
        <w:tc>
          <w:tcPr>
            <w:tcW w:w="297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Администрация Новиковского сельского поселения</w:t>
            </w:r>
          </w:p>
        </w:tc>
      </w:tr>
      <w:tr w:rsidR="0096782E" w:rsidRPr="0096782E" w:rsidTr="00282016">
        <w:trPr>
          <w:trHeight w:val="752"/>
        </w:trPr>
        <w:tc>
          <w:tcPr>
            <w:tcW w:w="56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Разработка, согласование проектно-сметной документации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2019</w:t>
            </w:r>
          </w:p>
        </w:tc>
        <w:tc>
          <w:tcPr>
            <w:tcW w:w="297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781"/>
        </w:trPr>
        <w:tc>
          <w:tcPr>
            <w:tcW w:w="56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Строительно-монтажные работы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2020</w:t>
            </w:r>
          </w:p>
        </w:tc>
        <w:tc>
          <w:tcPr>
            <w:tcW w:w="297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752"/>
        </w:trPr>
        <w:tc>
          <w:tcPr>
            <w:tcW w:w="56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Ввод объекта в эксплуатацию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2020</w:t>
            </w:r>
          </w:p>
        </w:tc>
        <w:tc>
          <w:tcPr>
            <w:tcW w:w="297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752"/>
        </w:trPr>
        <w:tc>
          <w:tcPr>
            <w:tcW w:w="56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Строительство детской игровой площадки в д. Вороно-Пашня</w:t>
            </w: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2020</w:t>
            </w:r>
          </w:p>
        </w:tc>
        <w:tc>
          <w:tcPr>
            <w:tcW w:w="297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Администрация Новиковского сельского поселения</w:t>
            </w:r>
          </w:p>
        </w:tc>
      </w:tr>
      <w:tr w:rsidR="0096782E" w:rsidRPr="0096782E" w:rsidTr="00282016">
        <w:trPr>
          <w:trHeight w:val="752"/>
        </w:trPr>
        <w:tc>
          <w:tcPr>
            <w:tcW w:w="56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Разработка, согласование проектно-сметной документации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2020</w:t>
            </w:r>
          </w:p>
        </w:tc>
        <w:tc>
          <w:tcPr>
            <w:tcW w:w="297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752"/>
        </w:trPr>
        <w:tc>
          <w:tcPr>
            <w:tcW w:w="56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Строительство детской игровой площадки в д. Вороно-Пашня</w:t>
            </w: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Строительно-монтажные работы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2021</w:t>
            </w:r>
          </w:p>
        </w:tc>
        <w:tc>
          <w:tcPr>
            <w:tcW w:w="297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752"/>
        </w:trPr>
        <w:tc>
          <w:tcPr>
            <w:tcW w:w="56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Ввод объекта в эксплуатацию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2021</w:t>
            </w:r>
          </w:p>
        </w:tc>
        <w:tc>
          <w:tcPr>
            <w:tcW w:w="297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752"/>
        </w:trPr>
        <w:tc>
          <w:tcPr>
            <w:tcW w:w="56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Строительство детской игровой площадки в д. Моисеевка</w:t>
            </w: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2021</w:t>
            </w:r>
          </w:p>
        </w:tc>
        <w:tc>
          <w:tcPr>
            <w:tcW w:w="297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Администрация Новиковского сельского поселения</w:t>
            </w:r>
          </w:p>
        </w:tc>
      </w:tr>
      <w:tr w:rsidR="0096782E" w:rsidRPr="0096782E" w:rsidTr="00282016">
        <w:trPr>
          <w:trHeight w:val="752"/>
        </w:trPr>
        <w:tc>
          <w:tcPr>
            <w:tcW w:w="56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Разработка, согласование проектно-сметной документации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2021</w:t>
            </w:r>
          </w:p>
        </w:tc>
        <w:tc>
          <w:tcPr>
            <w:tcW w:w="297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745"/>
        </w:trPr>
        <w:tc>
          <w:tcPr>
            <w:tcW w:w="56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Строительно-монтажные работы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2022</w:t>
            </w:r>
          </w:p>
        </w:tc>
        <w:tc>
          <w:tcPr>
            <w:tcW w:w="297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787"/>
        </w:trPr>
        <w:tc>
          <w:tcPr>
            <w:tcW w:w="56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Строительство универсальной спортивной площадки в с. Новиковка</w:t>
            </w:r>
          </w:p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2022</w:t>
            </w:r>
          </w:p>
        </w:tc>
        <w:tc>
          <w:tcPr>
            <w:tcW w:w="297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Администрация Новиковского сельского поселения</w:t>
            </w:r>
          </w:p>
        </w:tc>
      </w:tr>
      <w:tr w:rsidR="0096782E" w:rsidRPr="0096782E" w:rsidTr="00282016">
        <w:trPr>
          <w:trHeight w:val="787"/>
        </w:trPr>
        <w:tc>
          <w:tcPr>
            <w:tcW w:w="56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Разработка, согласование проектно-сметной документации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2022</w:t>
            </w:r>
          </w:p>
        </w:tc>
        <w:tc>
          <w:tcPr>
            <w:tcW w:w="297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787"/>
        </w:trPr>
        <w:tc>
          <w:tcPr>
            <w:tcW w:w="56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Строительно-монтажные работы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2023</w:t>
            </w:r>
          </w:p>
        </w:tc>
        <w:tc>
          <w:tcPr>
            <w:tcW w:w="297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787"/>
        </w:trPr>
        <w:tc>
          <w:tcPr>
            <w:tcW w:w="56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Ввод объекта в эксплуатацию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2023</w:t>
            </w:r>
          </w:p>
        </w:tc>
        <w:tc>
          <w:tcPr>
            <w:tcW w:w="297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636"/>
        </w:trPr>
        <w:tc>
          <w:tcPr>
            <w:tcW w:w="56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5</w:t>
            </w:r>
          </w:p>
        </w:tc>
        <w:tc>
          <w:tcPr>
            <w:tcW w:w="141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Строительство хоккейной коробки в с. Новиковка</w:t>
            </w: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Определение возможного места размещения площадки, оформление земельного участка для размещения площадки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2024-2033</w:t>
            </w:r>
          </w:p>
        </w:tc>
        <w:tc>
          <w:tcPr>
            <w:tcW w:w="2977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Администрация Новиковского сельского поселения</w:t>
            </w:r>
          </w:p>
        </w:tc>
      </w:tr>
      <w:tr w:rsidR="0096782E" w:rsidRPr="0096782E" w:rsidTr="00282016">
        <w:trPr>
          <w:trHeight w:val="636"/>
        </w:trPr>
        <w:tc>
          <w:tcPr>
            <w:tcW w:w="56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Разработка, согласование проектно-сметной документации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2024-2033</w:t>
            </w:r>
          </w:p>
        </w:tc>
        <w:tc>
          <w:tcPr>
            <w:tcW w:w="297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604"/>
        </w:trPr>
        <w:tc>
          <w:tcPr>
            <w:tcW w:w="56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Строительно-монтажные работы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2024-2033</w:t>
            </w:r>
          </w:p>
        </w:tc>
        <w:tc>
          <w:tcPr>
            <w:tcW w:w="297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  <w:tr w:rsidR="0096782E" w:rsidRPr="0096782E" w:rsidTr="00282016">
        <w:trPr>
          <w:trHeight w:val="430"/>
        </w:trPr>
        <w:tc>
          <w:tcPr>
            <w:tcW w:w="56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141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  <w:tc>
          <w:tcPr>
            <w:tcW w:w="311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Ввод объекта в эксплуатацию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</w:rPr>
            </w:pPr>
            <w:r w:rsidRPr="0096782E">
              <w:rPr>
                <w:rFonts w:eastAsia="Calibri" w:cs="Times New Roman"/>
                <w:color w:val="auto"/>
              </w:rPr>
              <w:t>2024-2033</w:t>
            </w:r>
          </w:p>
        </w:tc>
        <w:tc>
          <w:tcPr>
            <w:tcW w:w="2977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</w:rPr>
            </w:pPr>
          </w:p>
        </w:tc>
      </w:tr>
    </w:tbl>
    <w:p w:rsidR="0096782E" w:rsidRPr="0096782E" w:rsidRDefault="0096782E" w:rsidP="0096782E">
      <w:pPr>
        <w:spacing w:after="200" w:line="276" w:lineRule="auto"/>
        <w:rPr>
          <w:rFonts w:eastAsia="Calibri" w:cs="Times New Roman"/>
          <w:b/>
          <w:color w:val="auto"/>
        </w:rPr>
      </w:pPr>
    </w:p>
    <w:p w:rsidR="0096782E" w:rsidRPr="0096782E" w:rsidRDefault="0096782E" w:rsidP="0096782E">
      <w:pPr>
        <w:ind w:left="540"/>
        <w:jc w:val="both"/>
        <w:rPr>
          <w:rFonts w:ascii="Arial" w:eastAsia="Times New Roman" w:hAnsi="Arial" w:cs="Arial"/>
          <w:b/>
          <w:color w:val="000000"/>
          <w:szCs w:val="24"/>
          <w:lang w:eastAsia="ru-RU"/>
        </w:rPr>
      </w:pPr>
    </w:p>
    <w:p w:rsidR="0096782E" w:rsidRPr="0096782E" w:rsidRDefault="004B52FE" w:rsidP="0096782E">
      <w:pPr>
        <w:ind w:left="540"/>
        <w:jc w:val="center"/>
        <w:rPr>
          <w:b/>
        </w:rPr>
      </w:pPr>
      <w:r>
        <w:rPr>
          <w:b/>
          <w:sz w:val="20"/>
          <w:szCs w:val="20"/>
        </w:rPr>
        <w:t>3.</w:t>
      </w:r>
      <w:r w:rsidRPr="00B51B1F">
        <w:rPr>
          <w:b/>
          <w:sz w:val="20"/>
          <w:szCs w:val="20"/>
        </w:rPr>
        <w:t>1</w:t>
      </w:r>
      <w:r>
        <w:rPr>
          <w:b/>
        </w:rPr>
        <w:t xml:space="preserve"> </w:t>
      </w:r>
      <w:r w:rsidR="0096782E" w:rsidRPr="0096782E">
        <w:rPr>
          <w:b/>
        </w:rPr>
        <w:t>План-график работ по реализации Программы.</w:t>
      </w:r>
    </w:p>
    <w:p w:rsidR="0096782E" w:rsidRPr="0096782E" w:rsidRDefault="0096782E" w:rsidP="0096782E">
      <w:pPr>
        <w:ind w:left="540"/>
        <w:jc w:val="both"/>
      </w:pPr>
      <w:r w:rsidRPr="0096782E">
        <w:t xml:space="preserve">    Сроки реализации мероприятий, включенных в Программу, должны соответствовать </w:t>
      </w:r>
    </w:p>
    <w:p w:rsidR="0096782E" w:rsidRPr="0096782E" w:rsidRDefault="0096782E" w:rsidP="0096782E">
      <w:pPr>
        <w:ind w:left="540"/>
        <w:jc w:val="both"/>
      </w:pPr>
      <w:r w:rsidRPr="0096782E">
        <w:t xml:space="preserve">срокам, определенным в Программах инвестиционных проектов. </w:t>
      </w:r>
    </w:p>
    <w:p w:rsidR="0096782E" w:rsidRPr="0096782E" w:rsidRDefault="0096782E" w:rsidP="0096782E">
      <w:pPr>
        <w:ind w:left="540"/>
        <w:jc w:val="both"/>
      </w:pPr>
    </w:p>
    <w:p w:rsidR="0096782E" w:rsidRPr="0096782E" w:rsidRDefault="0096782E" w:rsidP="0096782E">
      <w:pPr>
        <w:ind w:left="540"/>
        <w:jc w:val="both"/>
      </w:pPr>
      <w:r w:rsidRPr="0096782E">
        <w:t xml:space="preserve">Реализация программы осуществляется в 2 этапа: </w:t>
      </w:r>
    </w:p>
    <w:p w:rsidR="0096782E" w:rsidRPr="0096782E" w:rsidRDefault="0096782E" w:rsidP="0096782E">
      <w:pPr>
        <w:ind w:left="540"/>
        <w:jc w:val="both"/>
      </w:pPr>
      <w:r w:rsidRPr="0096782E">
        <w:t xml:space="preserve">1 этап - 2019-2023 гг.; </w:t>
      </w:r>
    </w:p>
    <w:p w:rsidR="0096782E" w:rsidRPr="0096782E" w:rsidRDefault="0096782E" w:rsidP="0096782E">
      <w:pPr>
        <w:ind w:left="540"/>
        <w:jc w:val="both"/>
        <w:rPr>
          <w:rFonts w:ascii="Arial" w:eastAsia="Times New Roman" w:hAnsi="Arial" w:cs="Arial"/>
          <w:b/>
          <w:color w:val="000000"/>
          <w:szCs w:val="24"/>
          <w:lang w:eastAsia="ru-RU"/>
        </w:rPr>
      </w:pPr>
      <w:r w:rsidRPr="0096782E">
        <w:t xml:space="preserve">2 этап - 2024-20333 гг. </w:t>
      </w:r>
    </w:p>
    <w:p w:rsidR="0096782E" w:rsidRPr="0096782E" w:rsidRDefault="0096782E" w:rsidP="0096782E">
      <w:pPr>
        <w:ind w:left="540"/>
        <w:jc w:val="both"/>
        <w:rPr>
          <w:rFonts w:ascii="Arial" w:eastAsia="Times New Roman" w:hAnsi="Arial" w:cs="Arial"/>
          <w:b/>
          <w:color w:val="000000"/>
          <w:szCs w:val="24"/>
          <w:lang w:eastAsia="ru-RU"/>
        </w:rPr>
      </w:pPr>
    </w:p>
    <w:p w:rsidR="0096782E" w:rsidRPr="0096782E" w:rsidRDefault="0096782E" w:rsidP="0096782E">
      <w:pPr>
        <w:ind w:left="540"/>
        <w:jc w:val="both"/>
        <w:rPr>
          <w:rFonts w:ascii="Arial" w:eastAsia="Times New Roman" w:hAnsi="Arial" w:cs="Arial"/>
          <w:b/>
          <w:color w:val="000000"/>
          <w:szCs w:val="24"/>
          <w:lang w:eastAsia="ru-RU"/>
        </w:rPr>
      </w:pPr>
    </w:p>
    <w:p w:rsidR="0096782E" w:rsidRPr="0096782E" w:rsidRDefault="004B52FE" w:rsidP="0096782E">
      <w:pPr>
        <w:spacing w:after="200" w:line="276" w:lineRule="auto"/>
        <w:jc w:val="center"/>
        <w:rPr>
          <w:rFonts w:eastAsia="Calibri" w:cs="Times New Roman"/>
          <w:b/>
          <w:color w:val="auto"/>
          <w:sz w:val="20"/>
          <w:szCs w:val="20"/>
        </w:rPr>
      </w:pPr>
      <w:r>
        <w:rPr>
          <w:rFonts w:eastAsia="Calibri" w:cs="Times New Roman"/>
          <w:b/>
          <w:color w:val="auto"/>
          <w:sz w:val="20"/>
          <w:szCs w:val="20"/>
        </w:rPr>
        <w:t>4</w:t>
      </w:r>
      <w:r w:rsidR="0096782E" w:rsidRPr="0096782E">
        <w:rPr>
          <w:rFonts w:eastAsia="Calibri" w:cs="Times New Roman"/>
          <w:b/>
          <w:color w:val="auto"/>
          <w:sz w:val="20"/>
          <w:szCs w:val="20"/>
        </w:rPr>
        <w:t>. ОЦЕНКА ОБЪЕМОВ И ИСТОЧНИКОВ ФИНАНСИРОВАНИЯ МЕРОПРИЯТИЙ (ИНВЕСТИЦИОННЫХ ПРОЕКТОВ), ПРЕДУСМОТРЕННЫХ ПРОГРАММОЙ*</w:t>
      </w:r>
    </w:p>
    <w:tbl>
      <w:tblPr>
        <w:tblW w:w="9381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7"/>
        <w:gridCol w:w="2869"/>
        <w:gridCol w:w="956"/>
        <w:gridCol w:w="1137"/>
        <w:gridCol w:w="992"/>
        <w:gridCol w:w="992"/>
        <w:gridCol w:w="992"/>
        <w:gridCol w:w="851"/>
        <w:gridCol w:w="25"/>
      </w:tblGrid>
      <w:tr w:rsidR="0096782E" w:rsidRPr="0096782E" w:rsidTr="00282016">
        <w:trPr>
          <w:gridAfter w:val="1"/>
          <w:wAfter w:w="25" w:type="dxa"/>
          <w:trHeight w:val="2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 xml:space="preserve">№ </w:t>
            </w:r>
            <w:proofErr w:type="spellStart"/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п.п</w:t>
            </w:r>
            <w:proofErr w:type="spellEnd"/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.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Наименование мероприятий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 xml:space="preserve">Год </w:t>
            </w: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Объем финансирования - всего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(</w:t>
            </w:r>
            <w:proofErr w:type="spellStart"/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тыс.руб</w:t>
            </w:r>
            <w:proofErr w:type="spellEnd"/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)</w:t>
            </w: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В том числе (</w:t>
            </w:r>
            <w:proofErr w:type="spellStart"/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тыс.руб</w:t>
            </w:r>
            <w:proofErr w:type="spellEnd"/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.):</w:t>
            </w:r>
          </w:p>
        </w:tc>
      </w:tr>
      <w:tr w:rsidR="0096782E" w:rsidRPr="0096782E" w:rsidTr="00282016">
        <w:trPr>
          <w:trHeight w:val="119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pacing w:before="24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Внебюджетные средства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3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8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widowControl w:val="0"/>
              <w:autoSpaceDE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8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Строительство детской игровой площадки в п. Светлый: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- определение возможного места размещения площадки, оформление земельного участка для размещения площадки;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- разработка, согласование проектно-сметной документации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right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20</w:t>
            </w:r>
            <w:r w:rsidR="00860441"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20</w:t>
            </w:r>
            <w:r w:rsidR="00860441"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Строительство детской игровой площадки в д. Вороно-Пашня: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 xml:space="preserve">- определение возможного места 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размещения площадки, оформление земельного участка для размещения площадки;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- разработка, согласование проектно-сметной документации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Строительство детской игровой площадки в п. Светлом: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lastRenderedPageBreak/>
              <w:t>- строительно-монтажные работы</w:t>
            </w: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200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150,6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48,45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45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right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2020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220</w:t>
            </w:r>
            <w:r w:rsidR="00860441"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150,6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48,45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20,95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Строительство детской игровой площадки в д. Моисеевка: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- определение возможного места размещения площадки, оформление земельного участка для размещения площадки;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- разработка, согласование проектно-сметной документации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2021</w:t>
            </w: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Строительство детской игровой площадки в д. Вороно-Пашня: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- строительно-монтажные работы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200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150,6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48,45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right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2021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150,6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48,45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20,95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Строительство детской игровой площадки в д. Вороно-Пашня: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- строительно-монтажные работы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snapToGrid w:val="0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200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150,6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48,45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2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 xml:space="preserve">Строительство универсальной спортивной площадки в с. Новиковка: 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- определение возможного места размещения площадки, оформление земельного участка для размещения площадки;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- разработка, согласование проектно-сметной документации;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2022</w:t>
            </w: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50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50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right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2022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250</w:t>
            </w:r>
            <w:r w:rsidR="00860441"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150,6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48,45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50,95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1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1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widowControl w:val="0"/>
              <w:autoSpaceDE w:val="0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Arial"/>
                <w:color w:val="auto"/>
                <w:szCs w:val="24"/>
                <w:lang w:eastAsia="zh-CN"/>
              </w:rPr>
              <w:t xml:space="preserve">Строительство универсальной спортивной площадки в с. Новиковка: </w:t>
            </w:r>
          </w:p>
          <w:p w:rsidR="0096782E" w:rsidRPr="0096782E" w:rsidRDefault="0096782E" w:rsidP="0096782E">
            <w:pPr>
              <w:widowControl w:val="0"/>
              <w:autoSpaceDE w:val="0"/>
              <w:rPr>
                <w:rFonts w:eastAsia="Times New Roman" w:cs="Arial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Arial"/>
                <w:color w:val="auto"/>
                <w:szCs w:val="24"/>
                <w:lang w:eastAsia="zh-CN"/>
              </w:rPr>
              <w:t>- строительно-монтажные работы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Calibri" w:cs="Arial"/>
                <w:color w:val="auto"/>
                <w:szCs w:val="24"/>
              </w:rPr>
            </w:pPr>
            <w:r w:rsidRPr="0096782E">
              <w:rPr>
                <w:rFonts w:eastAsia="Calibri" w:cs="Arial"/>
                <w:color w:val="auto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500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124,95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right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2023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500</w:t>
            </w:r>
            <w:r w:rsidR="00860441"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362,6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124,95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1</w:t>
            </w: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2,45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2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Строительство хоккейной коробки, катка в с. Новиковка: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- определение возможного места размещения площадки, оформление земельного участка для размещения площадки;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-разработка, согласование проектно-сметной документации;</w:t>
            </w:r>
          </w:p>
          <w:p w:rsidR="0096782E" w:rsidRPr="0096782E" w:rsidRDefault="0096782E" w:rsidP="0096782E">
            <w:pPr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-</w:t>
            </w: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строительно-монтажные работы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2024-2033</w:t>
            </w: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  <w:p w:rsidR="0096782E" w:rsidRPr="0096782E" w:rsidRDefault="0096782E" w:rsidP="0096782E">
            <w:pPr>
              <w:jc w:val="center"/>
              <w:rPr>
                <w:rFonts w:eastAsia="Calibri" w:cs="Times New Roman"/>
                <w:color w:val="auto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10490</w:t>
            </w:r>
            <w:r w:rsidR="00860441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7762</w:t>
            </w:r>
            <w:r w:rsidRPr="0096782E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2674,95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5</w:t>
            </w:r>
            <w:r w:rsidRPr="0096782E">
              <w:rPr>
                <w:rFonts w:eastAsia="Times New Roman" w:cs="Times New Roman"/>
                <w:color w:val="auto"/>
                <w:szCs w:val="24"/>
                <w:lang w:eastAsia="zh-CN"/>
              </w:rPr>
              <w:t>2,45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jc w:val="center"/>
              <w:rPr>
                <w:rFonts w:eastAsia="Times New Roman" w:cs="Times New Roman"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33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right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2024-2033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10490</w:t>
            </w:r>
            <w:r w:rsidR="00860441"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7762</w:t>
            </w:r>
            <w:r w:rsidRPr="0096782E"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2674,95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5</w:t>
            </w: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2,45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860441" w:rsidRDefault="00860441" w:rsidP="0096782E">
            <w:pPr>
              <w:snapToGrid w:val="0"/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</w:tr>
      <w:tr w:rsidR="0096782E" w:rsidRPr="0096782E" w:rsidTr="00282016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snapToGrid w:val="0"/>
              <w:jc w:val="center"/>
              <w:rPr>
                <w:rFonts w:eastAsia="Times New Roman" w:cs="Times New Roman"/>
                <w:color w:val="auto"/>
                <w:szCs w:val="24"/>
                <w:lang w:eastAsia="zh-CN"/>
              </w:rPr>
            </w:pP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282016">
            <w:pPr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ВСЕГО</w:t>
            </w:r>
            <w:r w:rsidR="00282016"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 xml:space="preserve"> </w:t>
            </w:r>
            <w:r w:rsidR="00282016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ПО ПРОГРАММЕ</w:t>
            </w: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2019-2033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11700,0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8577,0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2945,25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96782E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  <w:r w:rsidRPr="0096782E"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  <w:t>177,75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782E" w:rsidRPr="0096782E" w:rsidRDefault="00860441" w:rsidP="0096782E">
            <w:pPr>
              <w:jc w:val="center"/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</w:pPr>
            <w:r>
              <w:rPr>
                <w:rFonts w:eastAsia="Times New Roman" w:cs="Times New Roman"/>
                <w:b/>
                <w:color w:val="auto"/>
                <w:szCs w:val="24"/>
                <w:lang w:val="en-US" w:eastAsia="zh-CN"/>
              </w:rPr>
              <w:t>0,0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tcMar>
              <w:left w:w="-5" w:type="dxa"/>
              <w:right w:w="0" w:type="dxa"/>
            </w:tcMar>
          </w:tcPr>
          <w:p w:rsidR="0096782E" w:rsidRPr="0096782E" w:rsidRDefault="0096782E" w:rsidP="0096782E">
            <w:pPr>
              <w:snapToGrid w:val="0"/>
              <w:rPr>
                <w:rFonts w:eastAsia="Times New Roman" w:cs="Times New Roman"/>
                <w:b/>
                <w:color w:val="auto"/>
                <w:szCs w:val="24"/>
                <w:lang w:eastAsia="zh-CN"/>
              </w:rPr>
            </w:pPr>
          </w:p>
        </w:tc>
      </w:tr>
    </w:tbl>
    <w:p w:rsidR="0096782E" w:rsidRPr="0096782E" w:rsidRDefault="0096782E" w:rsidP="0096782E">
      <w:pPr>
        <w:spacing w:after="200" w:line="276" w:lineRule="auto"/>
        <w:rPr>
          <w:rFonts w:eastAsia="Times New Roman" w:cs="Times New Roman"/>
          <w:b/>
          <w:bCs/>
          <w:color w:val="000000"/>
          <w:szCs w:val="24"/>
        </w:rPr>
      </w:pPr>
    </w:p>
    <w:p w:rsidR="0096782E" w:rsidRPr="00B51B1F" w:rsidRDefault="0096782E" w:rsidP="00B51B1F">
      <w:pPr>
        <w:spacing w:after="200" w:line="276" w:lineRule="auto"/>
        <w:ind w:left="567"/>
        <w:jc w:val="both"/>
        <w:rPr>
          <w:rFonts w:eastAsia="Times New Roman" w:cs="Times New Roman"/>
          <w:bCs/>
          <w:color w:val="000000"/>
          <w:szCs w:val="24"/>
        </w:rPr>
      </w:pPr>
      <w:r w:rsidRPr="0096782E">
        <w:rPr>
          <w:rFonts w:eastAsia="Times New Roman" w:cs="Times New Roman"/>
          <w:bCs/>
          <w:color w:val="000000"/>
          <w:szCs w:val="24"/>
        </w:rPr>
        <w:t>* Объемы финансирования носят прогнозный характер и подлежат уточнению в установленные сроки после принятия бюджетов всех уровней на очередной финансовый год и плановый период.</w:t>
      </w:r>
    </w:p>
    <w:p w:rsidR="0096782E" w:rsidRPr="00B51B1F" w:rsidRDefault="00836DC2" w:rsidP="0096782E">
      <w:pPr>
        <w:spacing w:after="200" w:line="276" w:lineRule="auto"/>
        <w:jc w:val="center"/>
        <w:rPr>
          <w:rFonts w:eastAsia="Calibri" w:cs="Times New Roman"/>
          <w:color w:val="auto"/>
          <w:szCs w:val="24"/>
        </w:rPr>
      </w:pPr>
      <w:r w:rsidRPr="00836DC2">
        <w:rPr>
          <w:rFonts w:eastAsia="Calibri" w:cs="Times New Roman"/>
          <w:b/>
          <w:color w:val="auto"/>
          <w:szCs w:val="24"/>
        </w:rPr>
        <w:t xml:space="preserve">      </w:t>
      </w:r>
      <w:r w:rsidR="00B51B1F" w:rsidRPr="00B51B1F">
        <w:rPr>
          <w:rFonts w:eastAsia="Calibri" w:cs="Times New Roman"/>
          <w:b/>
          <w:color w:val="auto"/>
          <w:szCs w:val="24"/>
        </w:rPr>
        <w:t>5</w:t>
      </w:r>
      <w:r w:rsidR="0096782E" w:rsidRPr="00B51B1F">
        <w:rPr>
          <w:rFonts w:eastAsia="Calibri" w:cs="Times New Roman"/>
          <w:b/>
          <w:color w:val="auto"/>
          <w:szCs w:val="24"/>
        </w:rPr>
        <w:t>. ОЦЕНКА ЭФФЕКТИВНОСТИ МЕРОПРИЯТИЙ, ВКЛЮЧЕННЫХ В ПРОГРАММУ</w:t>
      </w:r>
    </w:p>
    <w:tbl>
      <w:tblPr>
        <w:tblW w:w="93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3544"/>
        <w:gridCol w:w="2410"/>
      </w:tblGrid>
      <w:tr w:rsidR="0096782E" w:rsidRPr="0096782E" w:rsidTr="00282016">
        <w:trPr>
          <w:trHeight w:val="398"/>
        </w:trPr>
        <w:tc>
          <w:tcPr>
            <w:tcW w:w="426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 xml:space="preserve">№ </w:t>
            </w:r>
          </w:p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п. п.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Наименование мероприятия (инвестиционного проекта)</w:t>
            </w:r>
          </w:p>
        </w:tc>
        <w:tc>
          <w:tcPr>
            <w:tcW w:w="155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Текущие показатели объекта</w:t>
            </w:r>
          </w:p>
        </w:tc>
        <w:tc>
          <w:tcPr>
            <w:tcW w:w="3544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Показатели объекта при реализации мероприятий Программы</w:t>
            </w:r>
          </w:p>
        </w:tc>
        <w:tc>
          <w:tcPr>
            <w:tcW w:w="2410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Оценка эффективности мероприятия</w:t>
            </w:r>
          </w:p>
        </w:tc>
      </w:tr>
      <w:tr w:rsidR="0096782E" w:rsidRPr="0096782E" w:rsidTr="00282016">
        <w:trPr>
          <w:trHeight w:val="492"/>
        </w:trPr>
        <w:tc>
          <w:tcPr>
            <w:tcW w:w="9356" w:type="dxa"/>
            <w:gridSpan w:val="5"/>
            <w:vAlign w:val="center"/>
          </w:tcPr>
          <w:p w:rsidR="0096782E" w:rsidRPr="0096782E" w:rsidRDefault="0096782E" w:rsidP="0096782E">
            <w:pPr>
              <w:spacing w:after="200" w:line="276" w:lineRule="auto"/>
              <w:jc w:val="center"/>
              <w:rPr>
                <w:rFonts w:eastAsia="Calibri" w:cs="Times New Roman"/>
                <w:b/>
                <w:color w:val="auto"/>
                <w:szCs w:val="24"/>
              </w:rPr>
            </w:pPr>
            <w:r w:rsidRPr="0096782E">
              <w:rPr>
                <w:rFonts w:eastAsia="Calibri" w:cs="Times New Roman"/>
                <w:b/>
                <w:color w:val="auto"/>
                <w:szCs w:val="24"/>
              </w:rPr>
              <w:t>Физическая культура и массовый спорт</w:t>
            </w:r>
          </w:p>
        </w:tc>
      </w:tr>
      <w:tr w:rsidR="0096782E" w:rsidRPr="0096782E" w:rsidTr="00282016">
        <w:trPr>
          <w:trHeight w:val="1690"/>
        </w:trPr>
        <w:tc>
          <w:tcPr>
            <w:tcW w:w="426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Строительство универсальных спортивны</w:t>
            </w:r>
            <w:r w:rsidRPr="0096782E">
              <w:rPr>
                <w:rFonts w:eastAsia="Calibri" w:cs="Times New Roman"/>
                <w:color w:val="auto"/>
                <w:szCs w:val="24"/>
              </w:rPr>
              <w:lastRenderedPageBreak/>
              <w:t>х площадок в с. Новиковка</w:t>
            </w:r>
          </w:p>
        </w:tc>
        <w:tc>
          <w:tcPr>
            <w:tcW w:w="155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lastRenderedPageBreak/>
              <w:t xml:space="preserve">Отсутствуют </w:t>
            </w:r>
          </w:p>
        </w:tc>
        <w:tc>
          <w:tcPr>
            <w:tcW w:w="3544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 xml:space="preserve">Универсальная открытая спортивная площадка с монолитным полиуретановым покрытием для занятий спортом </w:t>
            </w:r>
            <w:r w:rsidRPr="0096782E">
              <w:rPr>
                <w:rFonts w:eastAsia="Calibri" w:cs="Times New Roman"/>
                <w:color w:val="auto"/>
                <w:szCs w:val="24"/>
              </w:rPr>
              <w:lastRenderedPageBreak/>
              <w:t xml:space="preserve">на стационарных спортивных тренажерах, </w:t>
            </w:r>
          </w:p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 xml:space="preserve">площадь 1 площадки 150 кв. м., всего 1 площадка </w:t>
            </w:r>
          </w:p>
        </w:tc>
        <w:tc>
          <w:tcPr>
            <w:tcW w:w="2410" w:type="dxa"/>
            <w:vMerge w:val="restart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lastRenderedPageBreak/>
              <w:t xml:space="preserve">Повышение доступности спортивных </w:t>
            </w:r>
            <w:r w:rsidRPr="0096782E">
              <w:rPr>
                <w:rFonts w:eastAsia="Calibri" w:cs="Times New Roman"/>
                <w:color w:val="auto"/>
                <w:szCs w:val="24"/>
              </w:rPr>
              <w:lastRenderedPageBreak/>
              <w:t>объектов для населения;</w:t>
            </w:r>
          </w:p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Появление дополнительных площадей для занятий физической культурой и спортом;</w:t>
            </w:r>
          </w:p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Создание благоприятных условий для увеличения охвата населения физической культурой и спортом;</w:t>
            </w:r>
          </w:p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Организация и развитие новых для поселения видов спорта;</w:t>
            </w:r>
          </w:p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Привлечение широких масс населения к занятию спортом и культивирование здорового образа жизни;</w:t>
            </w:r>
          </w:p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Укрепление здоровья населения;</w:t>
            </w:r>
          </w:p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Создание условий для отдыха детей дошкольного и младшего возраста, проведения досуга семей с детьми.</w:t>
            </w:r>
          </w:p>
        </w:tc>
      </w:tr>
      <w:tr w:rsidR="0096782E" w:rsidRPr="0096782E" w:rsidTr="00282016">
        <w:trPr>
          <w:trHeight w:val="1690"/>
        </w:trPr>
        <w:tc>
          <w:tcPr>
            <w:tcW w:w="426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Строительство детских игровых площадок в пос. Светлом, д. Вороно-Пашня, д. Моисеевка</w:t>
            </w:r>
          </w:p>
        </w:tc>
        <w:tc>
          <w:tcPr>
            <w:tcW w:w="155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 xml:space="preserve">Отсутствуют </w:t>
            </w:r>
          </w:p>
        </w:tc>
        <w:tc>
          <w:tcPr>
            <w:tcW w:w="3544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 xml:space="preserve">Открытая площадка с минимальным набором элементов: песочница с навесом, качели, горка, </w:t>
            </w:r>
          </w:p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площадь одной площадки 100 кв. м., всего 3 площадки</w:t>
            </w:r>
          </w:p>
        </w:tc>
        <w:tc>
          <w:tcPr>
            <w:tcW w:w="2410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</w:p>
        </w:tc>
      </w:tr>
      <w:tr w:rsidR="0096782E" w:rsidRPr="0096782E" w:rsidTr="00282016">
        <w:trPr>
          <w:trHeight w:val="711"/>
        </w:trPr>
        <w:tc>
          <w:tcPr>
            <w:tcW w:w="426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Строительство хоккейной коробки, катка в с. Новиковка</w:t>
            </w:r>
          </w:p>
        </w:tc>
        <w:tc>
          <w:tcPr>
            <w:tcW w:w="1559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>Отсутствует</w:t>
            </w:r>
          </w:p>
        </w:tc>
        <w:tc>
          <w:tcPr>
            <w:tcW w:w="3544" w:type="dxa"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  <w:r w:rsidRPr="0096782E">
              <w:rPr>
                <w:rFonts w:eastAsia="Calibri" w:cs="Times New Roman"/>
                <w:color w:val="auto"/>
                <w:szCs w:val="24"/>
              </w:rPr>
              <w:t xml:space="preserve">Хоккейная коробка, каток с асфальтобетонным покрытием, освещение, общая площадь 1800 кв. м. </w:t>
            </w:r>
          </w:p>
        </w:tc>
        <w:tc>
          <w:tcPr>
            <w:tcW w:w="2410" w:type="dxa"/>
            <w:vMerge/>
            <w:vAlign w:val="center"/>
          </w:tcPr>
          <w:p w:rsidR="0096782E" w:rsidRPr="0096782E" w:rsidRDefault="0096782E" w:rsidP="0096782E">
            <w:pPr>
              <w:spacing w:after="200" w:line="276" w:lineRule="auto"/>
              <w:rPr>
                <w:rFonts w:eastAsia="Calibri" w:cs="Times New Roman"/>
                <w:color w:val="auto"/>
                <w:szCs w:val="24"/>
              </w:rPr>
            </w:pPr>
          </w:p>
        </w:tc>
      </w:tr>
    </w:tbl>
    <w:p w:rsidR="0096782E" w:rsidRPr="0096782E" w:rsidRDefault="0096782E" w:rsidP="0096782E">
      <w:pPr>
        <w:spacing w:after="200" w:line="276" w:lineRule="auto"/>
        <w:rPr>
          <w:rFonts w:eastAsia="Times New Roman" w:cs="Times New Roman"/>
          <w:b/>
          <w:color w:val="000000"/>
          <w:sz w:val="28"/>
        </w:rPr>
      </w:pPr>
    </w:p>
    <w:p w:rsidR="00B51B1F" w:rsidRPr="00836DC2" w:rsidRDefault="00B51B1F" w:rsidP="00B51B1F">
      <w:pPr>
        <w:spacing w:after="200" w:line="276" w:lineRule="auto"/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836DC2">
        <w:rPr>
          <w:rFonts w:eastAsia="Times New Roman" w:cs="Times New Roman"/>
          <w:b/>
          <w:bCs/>
          <w:color w:val="000000"/>
          <w:szCs w:val="24"/>
          <w:lang w:val="en-US"/>
        </w:rPr>
        <w:t>5</w:t>
      </w:r>
      <w:r w:rsidRPr="00836DC2">
        <w:rPr>
          <w:rFonts w:eastAsia="Times New Roman" w:cs="Times New Roman"/>
          <w:b/>
          <w:bCs/>
          <w:color w:val="000000"/>
          <w:szCs w:val="24"/>
        </w:rPr>
        <w:t>.</w:t>
      </w:r>
      <w:r w:rsidRPr="00836DC2">
        <w:rPr>
          <w:rFonts w:eastAsia="Times New Roman" w:cs="Times New Roman"/>
          <w:b/>
          <w:bCs/>
          <w:color w:val="000000"/>
          <w:szCs w:val="24"/>
          <w:lang w:val="en-US"/>
        </w:rPr>
        <w:t xml:space="preserve">1 </w:t>
      </w:r>
      <w:r w:rsidRPr="00836DC2">
        <w:rPr>
          <w:rFonts w:eastAsia="Times New Roman" w:cs="Times New Roman"/>
          <w:b/>
          <w:bCs/>
          <w:color w:val="000000"/>
          <w:szCs w:val="24"/>
        </w:rPr>
        <w:t>ЦЕЛЕВЫЕ ИНДИКАТОРЫ ПРОГРАММЫ</w:t>
      </w:r>
    </w:p>
    <w:tbl>
      <w:tblPr>
        <w:tblW w:w="943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44"/>
        <w:gridCol w:w="1119"/>
        <w:gridCol w:w="1543"/>
        <w:gridCol w:w="1500"/>
        <w:gridCol w:w="2300"/>
      </w:tblGrid>
      <w:tr w:rsidR="00B51B1F" w:rsidRPr="0096782E" w:rsidTr="00836DC2">
        <w:trPr>
          <w:trHeight w:val="681"/>
        </w:trPr>
        <w:tc>
          <w:tcPr>
            <w:tcW w:w="533" w:type="dxa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lastRenderedPageBreak/>
              <w:t xml:space="preserve">№ </w:t>
            </w:r>
            <w:proofErr w:type="spellStart"/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пп</w:t>
            </w:r>
            <w:proofErr w:type="spellEnd"/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.</w:t>
            </w:r>
          </w:p>
        </w:tc>
        <w:tc>
          <w:tcPr>
            <w:tcW w:w="2444" w:type="dxa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Наименование целевого индикатора Программы</w:t>
            </w:r>
          </w:p>
        </w:tc>
        <w:tc>
          <w:tcPr>
            <w:tcW w:w="1119" w:type="dxa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Единица измерения</w:t>
            </w:r>
          </w:p>
        </w:tc>
        <w:tc>
          <w:tcPr>
            <w:tcW w:w="1543" w:type="dxa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Значение индикатора на начало реализации Программы</w:t>
            </w:r>
          </w:p>
        </w:tc>
        <w:tc>
          <w:tcPr>
            <w:tcW w:w="1500" w:type="dxa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Значение индикатора</w:t>
            </w:r>
          </w:p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к 2023 году</w:t>
            </w:r>
          </w:p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(к концу 1 этапа реализации Программы)</w:t>
            </w:r>
          </w:p>
        </w:tc>
        <w:tc>
          <w:tcPr>
            <w:tcW w:w="2300" w:type="dxa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Значение индикатора к 2033 году</w:t>
            </w:r>
          </w:p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(к концу 2 этапа реализации Программы)</w:t>
            </w:r>
          </w:p>
        </w:tc>
      </w:tr>
      <w:tr w:rsidR="00B51B1F" w:rsidRPr="0096782E" w:rsidTr="00836DC2">
        <w:trPr>
          <w:trHeight w:val="401"/>
        </w:trPr>
        <w:tc>
          <w:tcPr>
            <w:tcW w:w="9439" w:type="dxa"/>
            <w:gridSpan w:val="6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/>
                <w:bCs/>
                <w:color w:val="000000"/>
                <w:szCs w:val="24"/>
              </w:rPr>
              <w:t>Физическая культура и массовый спорт</w:t>
            </w:r>
          </w:p>
        </w:tc>
      </w:tr>
      <w:tr w:rsidR="00B51B1F" w:rsidRPr="0096782E" w:rsidTr="00836DC2">
        <w:trPr>
          <w:trHeight w:val="799"/>
        </w:trPr>
        <w:tc>
          <w:tcPr>
            <w:tcW w:w="533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2444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Обеспеченность населения плоскостными спортивными сооружениями</w:t>
            </w:r>
          </w:p>
        </w:tc>
        <w:tc>
          <w:tcPr>
            <w:tcW w:w="1119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га</w:t>
            </w:r>
          </w:p>
        </w:tc>
        <w:tc>
          <w:tcPr>
            <w:tcW w:w="1543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0,7</w:t>
            </w:r>
          </w:p>
        </w:tc>
        <w:tc>
          <w:tcPr>
            <w:tcW w:w="1500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1,5</w:t>
            </w:r>
          </w:p>
        </w:tc>
        <w:tc>
          <w:tcPr>
            <w:tcW w:w="2300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1,7-2,2</w:t>
            </w:r>
          </w:p>
        </w:tc>
      </w:tr>
      <w:tr w:rsidR="00B51B1F" w:rsidRPr="0096782E" w:rsidTr="00836DC2">
        <w:trPr>
          <w:trHeight w:val="744"/>
        </w:trPr>
        <w:tc>
          <w:tcPr>
            <w:tcW w:w="533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2444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Обеспеченность населения площадками для игр детей, отдыха взрослого населения и занятий физкультурой</w:t>
            </w:r>
          </w:p>
        </w:tc>
        <w:tc>
          <w:tcPr>
            <w:tcW w:w="1119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кв. м.</w:t>
            </w:r>
          </w:p>
        </w:tc>
        <w:tc>
          <w:tcPr>
            <w:tcW w:w="1543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417</w:t>
            </w:r>
          </w:p>
        </w:tc>
        <w:tc>
          <w:tcPr>
            <w:tcW w:w="1500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800</w:t>
            </w:r>
          </w:p>
        </w:tc>
        <w:tc>
          <w:tcPr>
            <w:tcW w:w="2300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30150</w:t>
            </w:r>
          </w:p>
        </w:tc>
      </w:tr>
      <w:tr w:rsidR="00B51B1F" w:rsidRPr="0096782E" w:rsidTr="00836DC2">
        <w:trPr>
          <w:trHeight w:val="361"/>
        </w:trPr>
        <w:tc>
          <w:tcPr>
            <w:tcW w:w="533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2444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Объем средств, направленных на реализацию мероприятий по строительству, реконструкции, модернизации объектов физической культуры и спорта</w:t>
            </w:r>
          </w:p>
        </w:tc>
        <w:tc>
          <w:tcPr>
            <w:tcW w:w="1119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тыс. руб.</w:t>
            </w:r>
          </w:p>
        </w:tc>
        <w:tc>
          <w:tcPr>
            <w:tcW w:w="1543" w:type="dxa"/>
            <w:vAlign w:val="center"/>
          </w:tcPr>
          <w:p w:rsidR="00B51B1F" w:rsidRPr="00860441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0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  <w:t>,0</w:t>
            </w:r>
          </w:p>
        </w:tc>
        <w:tc>
          <w:tcPr>
            <w:tcW w:w="1500" w:type="dxa"/>
            <w:vAlign w:val="center"/>
          </w:tcPr>
          <w:p w:rsidR="00B51B1F" w:rsidRPr="00860441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500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  <w:t>,0</w:t>
            </w:r>
          </w:p>
        </w:tc>
        <w:tc>
          <w:tcPr>
            <w:tcW w:w="2300" w:type="dxa"/>
            <w:vAlign w:val="center"/>
          </w:tcPr>
          <w:p w:rsidR="00B51B1F" w:rsidRPr="00860441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11700</w:t>
            </w:r>
            <w:r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  <w:t>,0</w:t>
            </w:r>
          </w:p>
        </w:tc>
      </w:tr>
      <w:tr w:rsidR="00B51B1F" w:rsidRPr="0096782E" w:rsidTr="00836DC2">
        <w:trPr>
          <w:trHeight w:val="361"/>
        </w:trPr>
        <w:tc>
          <w:tcPr>
            <w:tcW w:w="533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2444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Обеспеченность населения спортивными залами общего пользования</w:t>
            </w:r>
          </w:p>
        </w:tc>
        <w:tc>
          <w:tcPr>
            <w:tcW w:w="1119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кв. м.</w:t>
            </w:r>
          </w:p>
        </w:tc>
        <w:tc>
          <w:tcPr>
            <w:tcW w:w="1543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225</w:t>
            </w:r>
          </w:p>
        </w:tc>
        <w:tc>
          <w:tcPr>
            <w:tcW w:w="1500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225</w:t>
            </w:r>
          </w:p>
        </w:tc>
        <w:tc>
          <w:tcPr>
            <w:tcW w:w="2300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225</w:t>
            </w:r>
          </w:p>
        </w:tc>
      </w:tr>
      <w:tr w:rsidR="00B51B1F" w:rsidRPr="0096782E" w:rsidTr="00836DC2">
        <w:trPr>
          <w:trHeight w:val="361"/>
        </w:trPr>
        <w:tc>
          <w:tcPr>
            <w:tcW w:w="533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2444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Доля населения, систематически занимающегося спортом</w:t>
            </w:r>
          </w:p>
        </w:tc>
        <w:tc>
          <w:tcPr>
            <w:tcW w:w="1119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% от общей численности населения</w:t>
            </w:r>
          </w:p>
        </w:tc>
        <w:tc>
          <w:tcPr>
            <w:tcW w:w="1543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6</w:t>
            </w:r>
            <w:r w:rsidRPr="0096782E">
              <w:rPr>
                <w:rFonts w:eastAsia="Times New Roman" w:cs="Times New Roman"/>
                <w:bCs/>
                <w:color w:val="000000"/>
                <w:szCs w:val="24"/>
                <w:lang w:val="en-US"/>
              </w:rPr>
              <w:t>,22</w:t>
            </w: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 xml:space="preserve"> %</w:t>
            </w:r>
          </w:p>
        </w:tc>
        <w:tc>
          <w:tcPr>
            <w:tcW w:w="1500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8 %</w:t>
            </w:r>
          </w:p>
        </w:tc>
        <w:tc>
          <w:tcPr>
            <w:tcW w:w="2300" w:type="dxa"/>
            <w:vAlign w:val="center"/>
          </w:tcPr>
          <w:p w:rsidR="00B51B1F" w:rsidRPr="0096782E" w:rsidRDefault="00B51B1F" w:rsidP="002064E7">
            <w:pPr>
              <w:spacing w:after="200" w:line="276" w:lineRule="auto"/>
              <w:jc w:val="center"/>
              <w:rPr>
                <w:rFonts w:eastAsia="Times New Roman" w:cs="Times New Roman"/>
                <w:bCs/>
                <w:color w:val="000000"/>
                <w:szCs w:val="24"/>
              </w:rPr>
            </w:pPr>
            <w:r w:rsidRPr="0096782E">
              <w:rPr>
                <w:rFonts w:eastAsia="Times New Roman" w:cs="Times New Roman"/>
                <w:bCs/>
                <w:color w:val="000000"/>
                <w:szCs w:val="24"/>
              </w:rPr>
              <w:t>12 %</w:t>
            </w:r>
          </w:p>
        </w:tc>
      </w:tr>
    </w:tbl>
    <w:p w:rsidR="00B51B1F" w:rsidRPr="0096782E" w:rsidRDefault="00B51B1F" w:rsidP="0096782E">
      <w:pPr>
        <w:spacing w:after="200" w:line="276" w:lineRule="auto"/>
        <w:rPr>
          <w:rFonts w:eastAsia="Times New Roman" w:cs="Times New Roman"/>
          <w:b/>
          <w:color w:val="000000"/>
          <w:sz w:val="28"/>
        </w:rPr>
      </w:pPr>
    </w:p>
    <w:p w:rsidR="0096782E" w:rsidRPr="00836DC2" w:rsidRDefault="004B52FE" w:rsidP="0096782E">
      <w:pPr>
        <w:spacing w:after="200" w:line="276" w:lineRule="auto"/>
        <w:jc w:val="center"/>
        <w:rPr>
          <w:rFonts w:eastAsia="Times New Roman" w:cs="Times New Roman"/>
          <w:b/>
          <w:color w:val="000000"/>
          <w:szCs w:val="24"/>
        </w:rPr>
      </w:pPr>
      <w:r w:rsidRPr="00836DC2">
        <w:rPr>
          <w:rFonts w:eastAsia="Times New Roman" w:cs="Times New Roman"/>
          <w:b/>
          <w:color w:val="000000"/>
          <w:szCs w:val="24"/>
        </w:rPr>
        <w:t>7</w:t>
      </w:r>
      <w:r w:rsidR="0096782E" w:rsidRPr="00836DC2">
        <w:rPr>
          <w:rFonts w:eastAsia="Times New Roman" w:cs="Times New Roman"/>
          <w:b/>
          <w:color w:val="000000"/>
          <w:szCs w:val="24"/>
        </w:rPr>
        <w:t>. ПРЕДЛОЖЕНИЯ ПО СОВЕРШЕНСТВОВАНИЮ НОРМАТИВНО-ПРАВОВОГО И ИНФОРМАЦИОННОГО ОБЕСПЕЧЕНИЯ РАЗВИТИЯ СОЦИАЛЬНОЙ ИНФРАСТРУКТУРЫ</w:t>
      </w:r>
    </w:p>
    <w:p w:rsidR="0096782E" w:rsidRPr="0096782E" w:rsidRDefault="0096782E" w:rsidP="0096782E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 w:cs="Times New Roman"/>
          <w:color w:val="auto"/>
          <w:szCs w:val="24"/>
        </w:rPr>
      </w:pPr>
    </w:p>
    <w:p w:rsidR="0096782E" w:rsidRPr="0096782E" w:rsidRDefault="0096782E" w:rsidP="00282016">
      <w:pPr>
        <w:widowControl w:val="0"/>
        <w:suppressAutoHyphens/>
        <w:autoSpaceDE w:val="0"/>
        <w:spacing w:line="276" w:lineRule="auto"/>
        <w:ind w:left="567" w:firstLine="284"/>
        <w:jc w:val="both"/>
        <w:rPr>
          <w:rFonts w:eastAsia="TimesNewRomanPSMT" w:cs="Times New Roman"/>
          <w:bCs/>
          <w:color w:val="000000"/>
          <w:szCs w:val="24"/>
        </w:rPr>
      </w:pPr>
      <w:r w:rsidRPr="0096782E">
        <w:rPr>
          <w:rFonts w:eastAsia="TimesNewRomanPSMT" w:cs="Times New Roman"/>
          <w:color w:val="000000"/>
          <w:szCs w:val="24"/>
        </w:rPr>
        <w:t xml:space="preserve">Программа комплексного развития социальной инфраструктуры Новиковского сельского поселения на 2019-2033 годы разработана на основании утвержденных </w:t>
      </w:r>
      <w:r w:rsidRPr="0096782E">
        <w:rPr>
          <w:rFonts w:eastAsia="TimesNewRomanPSMT" w:cs="Times New Roman"/>
          <w:bCs/>
          <w:color w:val="000000"/>
          <w:szCs w:val="24"/>
        </w:rPr>
        <w:t xml:space="preserve">Генерального плана Новиковского сельского поселения, Правил землепользования и застройки муниципального образования «Новиковское сельское поселение», Местных нормативов градостроительного проектирования муниципального образования «Новиковское сельское поселение». </w:t>
      </w:r>
    </w:p>
    <w:p w:rsidR="0096782E" w:rsidRPr="0096782E" w:rsidRDefault="0096782E" w:rsidP="00282016">
      <w:pPr>
        <w:widowControl w:val="0"/>
        <w:suppressAutoHyphens/>
        <w:autoSpaceDE w:val="0"/>
        <w:spacing w:line="276" w:lineRule="auto"/>
        <w:ind w:left="567" w:firstLine="284"/>
        <w:jc w:val="both"/>
        <w:rPr>
          <w:rFonts w:eastAsia="TimesNewRomanPSMT" w:cs="Times New Roman"/>
          <w:color w:val="000000"/>
          <w:szCs w:val="24"/>
        </w:rPr>
      </w:pPr>
      <w:r w:rsidRPr="0096782E">
        <w:rPr>
          <w:rFonts w:eastAsia="TimesNewRomanPSMT" w:cs="Times New Roman"/>
          <w:color w:val="000000"/>
          <w:szCs w:val="24"/>
        </w:rPr>
        <w:t xml:space="preserve">При внесении изменений, дополнений в указанные документы, а также в документы территориального планирования вышестоящих уровней, разработке и принятии новых документов территориального планирования необходима корректировка и положений Программы. </w:t>
      </w:r>
    </w:p>
    <w:p w:rsidR="0096782E" w:rsidRPr="0096782E" w:rsidRDefault="0096782E" w:rsidP="00282016">
      <w:pPr>
        <w:widowControl w:val="0"/>
        <w:suppressAutoHyphens/>
        <w:autoSpaceDE w:val="0"/>
        <w:spacing w:line="276" w:lineRule="auto"/>
        <w:ind w:left="567" w:firstLine="284"/>
        <w:jc w:val="both"/>
        <w:rPr>
          <w:rFonts w:eastAsia="Times New Roman" w:cs="Times New Roman"/>
          <w:color w:val="000000"/>
          <w:szCs w:val="24"/>
        </w:rPr>
      </w:pPr>
      <w:r w:rsidRPr="0096782E">
        <w:rPr>
          <w:rFonts w:eastAsia="Times New Roman" w:cs="Times New Roman"/>
          <w:color w:val="000000"/>
          <w:szCs w:val="24"/>
        </w:rPr>
        <w:t>Реализация Программы осуществляется на основе положений действующего законодательства Российской Федерации, Томской области, нормативных правовых актов Асиновского района, Новиковского сельского поселения.</w:t>
      </w:r>
    </w:p>
    <w:p w:rsidR="0096782E" w:rsidRPr="0096782E" w:rsidRDefault="0096782E" w:rsidP="00282016">
      <w:pPr>
        <w:widowControl w:val="0"/>
        <w:suppressAutoHyphens/>
        <w:autoSpaceDE w:val="0"/>
        <w:spacing w:line="276" w:lineRule="auto"/>
        <w:ind w:left="567" w:firstLine="284"/>
        <w:jc w:val="both"/>
        <w:rPr>
          <w:rFonts w:eastAsia="Times New Roman" w:cs="Times New Roman"/>
          <w:color w:val="000000"/>
          <w:szCs w:val="24"/>
        </w:rPr>
      </w:pPr>
      <w:r w:rsidRPr="0096782E">
        <w:rPr>
          <w:rFonts w:eastAsia="Times New Roman" w:cs="Times New Roman"/>
          <w:color w:val="000000"/>
          <w:szCs w:val="24"/>
        </w:rPr>
        <w:t xml:space="preserve">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нормативно-правовых актов. В актуальном состоянии поддерживаются Уставы учреждений, Положения о системе оплаты труда, о проведении аттестации сотрудников. Имеются перечни видов услуг, оказываемых учреждениями на платной и бесплатной основе. </w:t>
      </w:r>
    </w:p>
    <w:p w:rsidR="0096782E" w:rsidRPr="0096782E" w:rsidRDefault="0096782E" w:rsidP="00282016">
      <w:pPr>
        <w:suppressAutoHyphens/>
        <w:spacing w:line="276" w:lineRule="auto"/>
        <w:ind w:left="567" w:firstLine="284"/>
        <w:jc w:val="both"/>
        <w:textAlignment w:val="baseline"/>
        <w:rPr>
          <w:rFonts w:eastAsia="Times New Roman" w:cs="Times New Roman"/>
          <w:bCs/>
          <w:color w:val="000000"/>
          <w:kern w:val="2"/>
          <w:szCs w:val="24"/>
          <w:lang w:eastAsia="ar-SA"/>
        </w:rPr>
      </w:pPr>
      <w:r w:rsidRPr="0096782E">
        <w:rPr>
          <w:rFonts w:eastAsia="Times New Roman" w:cs="Times New Roman"/>
          <w:color w:val="000000"/>
          <w:szCs w:val="24"/>
        </w:rPr>
        <w:t>Главным условием реализации Программы является привлечение в экономику и социальную сферу поселения достаточного объема финансовых ресурсов. Реализация предусмотренных программой мероприятий потребует финансирования за счет средств всех уровней бюджетов на безво</w:t>
      </w:r>
      <w:r w:rsidRPr="0096782E">
        <w:rPr>
          <w:rFonts w:eastAsia="Times New Roman" w:cs="Times New Roman"/>
          <w:bCs/>
          <w:color w:val="000000"/>
          <w:kern w:val="2"/>
          <w:szCs w:val="24"/>
          <w:lang w:eastAsia="ar-SA"/>
        </w:rPr>
        <w:t>з</w:t>
      </w:r>
      <w:r w:rsidRPr="0096782E">
        <w:rPr>
          <w:rFonts w:eastAsia="Times New Roman" w:cs="Times New Roman"/>
          <w:color w:val="000000"/>
          <w:szCs w:val="24"/>
        </w:rPr>
        <w:t>вратной основе, в том числе финансирование из внебюджетных источников. Для финансового обеспечения реализации м</w:t>
      </w:r>
      <w:r w:rsidRPr="0096782E">
        <w:rPr>
          <w:rFonts w:eastAsia="Times New Roman" w:cs="Times New Roman"/>
          <w:bCs/>
          <w:color w:val="000000"/>
          <w:kern w:val="2"/>
          <w:szCs w:val="24"/>
          <w:lang w:eastAsia="ar-SA"/>
        </w:rPr>
        <w:t>ероприятий Программы необходимо принятие муниципальных правовых актов, определяющих порядок субсидирования мероприятий.</w:t>
      </w:r>
    </w:p>
    <w:p w:rsidR="0096782E" w:rsidRPr="0096782E" w:rsidRDefault="0096782E" w:rsidP="00282016">
      <w:pPr>
        <w:suppressAutoHyphens/>
        <w:spacing w:line="276" w:lineRule="auto"/>
        <w:ind w:left="567" w:firstLine="284"/>
        <w:jc w:val="both"/>
        <w:textAlignment w:val="baseline"/>
        <w:rPr>
          <w:rFonts w:eastAsia="Times New Roman" w:cs="Times New Roman"/>
          <w:bCs/>
          <w:color w:val="2D2D2D"/>
          <w:kern w:val="2"/>
          <w:szCs w:val="24"/>
          <w:lang w:eastAsia="ar-SA"/>
        </w:rPr>
      </w:pPr>
      <w:r w:rsidRPr="0096782E">
        <w:rPr>
          <w:rFonts w:eastAsia="Times New Roman" w:cs="Times New Roman"/>
          <w:color w:val="000000"/>
          <w:szCs w:val="24"/>
        </w:rPr>
        <w:t>Финансирование мероприятий программы за счет средств муниципального образования будет осуществляться исходя из возможностей бюджета. Ежегодно при разработке и утверждении бюджета поселения на очередной финансовый год потребуется корректировка мероприятий Программы</w:t>
      </w:r>
      <w:r w:rsidRPr="0096782E">
        <w:rPr>
          <w:rFonts w:eastAsia="Times New Roman" w:cs="Times New Roman"/>
          <w:bCs/>
          <w:color w:val="2D2D2D"/>
          <w:kern w:val="2"/>
          <w:szCs w:val="24"/>
          <w:lang w:eastAsia="ar-SA"/>
        </w:rPr>
        <w:t>.</w:t>
      </w:r>
    </w:p>
    <w:p w:rsidR="0096782E" w:rsidRPr="0096782E" w:rsidRDefault="0096782E" w:rsidP="00282016">
      <w:pPr>
        <w:suppressAutoHyphens/>
        <w:spacing w:line="276" w:lineRule="auto"/>
        <w:ind w:left="567" w:firstLine="284"/>
        <w:jc w:val="both"/>
        <w:textAlignment w:val="baseline"/>
        <w:rPr>
          <w:rFonts w:eastAsia="Times New Roman" w:cs="Times New Roman"/>
          <w:color w:val="000000"/>
          <w:szCs w:val="24"/>
        </w:rPr>
      </w:pPr>
      <w:r w:rsidRPr="0096782E">
        <w:rPr>
          <w:rFonts w:eastAsia="Times New Roman" w:cs="Times New Roman"/>
          <w:color w:val="000000"/>
          <w:szCs w:val="24"/>
        </w:rPr>
        <w:tab/>
      </w:r>
      <w:r w:rsidRPr="0096782E">
        <w:rPr>
          <w:rFonts w:eastAsia="Times New Roman" w:cs="Times New Roman"/>
          <w:bCs/>
          <w:color w:val="000000"/>
          <w:kern w:val="2"/>
          <w:szCs w:val="24"/>
          <w:lang w:eastAsia="ar-SA"/>
        </w:rPr>
        <w:t>Информационное обеспечение Программы осуществляется</w:t>
      </w:r>
      <w:r w:rsidRPr="0096782E">
        <w:rPr>
          <w:rFonts w:eastAsia="Times New Roman" w:cs="Times New Roman"/>
          <w:color w:val="000000"/>
          <w:szCs w:val="24"/>
        </w:rPr>
        <w:t xml:space="preserve"> путем публикации сведений о ходе и результатах строительства (реконструкции, модернизации) объектов социальной инфраструктуры в средствах массовой информации Асиновского района, размещения текста Программы и сведений о ее реализации на официальном сайте Новиковского сельского поселения в сети Интернет</w:t>
      </w:r>
    </w:p>
    <w:p w:rsidR="0096782E" w:rsidRPr="0096782E" w:rsidRDefault="0096782E" w:rsidP="0096782E">
      <w:pPr>
        <w:suppressAutoHyphens/>
        <w:spacing w:after="200" w:line="276" w:lineRule="auto"/>
        <w:jc w:val="both"/>
        <w:textAlignment w:val="baseline"/>
        <w:rPr>
          <w:rFonts w:eastAsia="Times New Roman" w:cs="Times New Roman"/>
          <w:color w:val="000000"/>
          <w:szCs w:val="24"/>
        </w:rPr>
      </w:pPr>
    </w:p>
    <w:p w:rsidR="0096782E" w:rsidRPr="0096782E" w:rsidRDefault="0096782E" w:rsidP="0096782E"/>
    <w:p w:rsidR="00473025" w:rsidRDefault="00473025"/>
    <w:sectPr w:rsidR="00473025" w:rsidSect="00282016">
      <w:pgSz w:w="11905" w:h="16837"/>
      <w:pgMar w:top="1134" w:right="848" w:bottom="1134" w:left="1134" w:header="720" w:footer="720" w:gutter="0"/>
      <w:cols w:space="708"/>
      <w:titlePg/>
      <w:docGrid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60" w:rsidRDefault="00282460" w:rsidP="00CC2390">
      <w:r>
        <w:separator/>
      </w:r>
    </w:p>
  </w:endnote>
  <w:endnote w:type="continuationSeparator" w:id="0">
    <w:p w:rsidR="00282460" w:rsidRDefault="00282460" w:rsidP="00CC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E7" w:rsidRDefault="002064E7" w:rsidP="0033083D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60" w:rsidRDefault="00282460" w:rsidP="00CC2390">
      <w:r>
        <w:separator/>
      </w:r>
    </w:p>
  </w:footnote>
  <w:footnote w:type="continuationSeparator" w:id="0">
    <w:p w:rsidR="00282460" w:rsidRDefault="00282460" w:rsidP="00CC2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4E7" w:rsidRDefault="002064E7">
    <w:pPr>
      <w:pStyle w:val="a8"/>
      <w:jc w:val="center"/>
    </w:pPr>
  </w:p>
  <w:p w:rsidR="002064E7" w:rsidRPr="00486D29" w:rsidRDefault="002064E7">
    <w:pPr>
      <w:pStyle w:val="a8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374612"/>
      <w:docPartObj>
        <w:docPartGallery w:val="Page Numbers (Top of Page)"/>
        <w:docPartUnique/>
      </w:docPartObj>
    </w:sdtPr>
    <w:sdtContent>
      <w:p w:rsidR="002064E7" w:rsidRDefault="002064E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4AD">
          <w:rPr>
            <w:noProof/>
          </w:rPr>
          <w:t>23</w:t>
        </w:r>
        <w:r>
          <w:fldChar w:fldCharType="end"/>
        </w:r>
      </w:p>
    </w:sdtContent>
  </w:sdt>
  <w:p w:rsidR="002064E7" w:rsidRDefault="002064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78E8D000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" w15:restartNumberingAfterBreak="0">
    <w:nsid w:val="02A1173A"/>
    <w:multiLevelType w:val="hybridMultilevel"/>
    <w:tmpl w:val="D898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72A"/>
    <w:multiLevelType w:val="multilevel"/>
    <w:tmpl w:val="85BAA84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FB3D13"/>
    <w:multiLevelType w:val="multilevel"/>
    <w:tmpl w:val="8C786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4" w15:restartNumberingAfterBreak="0">
    <w:nsid w:val="119662BF"/>
    <w:multiLevelType w:val="multilevel"/>
    <w:tmpl w:val="E424B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CB50B68"/>
    <w:multiLevelType w:val="hybridMultilevel"/>
    <w:tmpl w:val="2334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F5A8E"/>
    <w:multiLevelType w:val="hybridMultilevel"/>
    <w:tmpl w:val="68A296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32E3F"/>
    <w:multiLevelType w:val="hybridMultilevel"/>
    <w:tmpl w:val="51C42D2E"/>
    <w:lvl w:ilvl="0" w:tplc="414EB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17A6BCE"/>
    <w:multiLevelType w:val="hybridMultilevel"/>
    <w:tmpl w:val="394691E4"/>
    <w:lvl w:ilvl="0" w:tplc="6C6E45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2C5AAA"/>
    <w:multiLevelType w:val="hybridMultilevel"/>
    <w:tmpl w:val="1CB0F4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85214"/>
    <w:multiLevelType w:val="hybridMultilevel"/>
    <w:tmpl w:val="EF18286C"/>
    <w:lvl w:ilvl="0" w:tplc="0FBAD8C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E2570"/>
    <w:multiLevelType w:val="hybridMultilevel"/>
    <w:tmpl w:val="D102CD02"/>
    <w:lvl w:ilvl="0" w:tplc="F1BA0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865992"/>
    <w:multiLevelType w:val="hybridMultilevel"/>
    <w:tmpl w:val="DD56C222"/>
    <w:lvl w:ilvl="0" w:tplc="55644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C17FD"/>
    <w:multiLevelType w:val="hybridMultilevel"/>
    <w:tmpl w:val="E7AC3F34"/>
    <w:lvl w:ilvl="0" w:tplc="32D46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335460A"/>
    <w:multiLevelType w:val="hybridMultilevel"/>
    <w:tmpl w:val="B16E7BB6"/>
    <w:lvl w:ilvl="0" w:tplc="03B489B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64E911E1"/>
    <w:multiLevelType w:val="hybridMultilevel"/>
    <w:tmpl w:val="67A0EC82"/>
    <w:lvl w:ilvl="0" w:tplc="3ACC2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C3D1E03"/>
    <w:multiLevelType w:val="hybridMultilevel"/>
    <w:tmpl w:val="5BFA0C6E"/>
    <w:lvl w:ilvl="0" w:tplc="189C58C2">
      <w:start w:val="1"/>
      <w:numFmt w:val="decimal"/>
      <w:lvlText w:val="%1."/>
      <w:lvlJc w:val="left"/>
      <w:pPr>
        <w:ind w:left="10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7AD33ACB"/>
    <w:multiLevelType w:val="hybridMultilevel"/>
    <w:tmpl w:val="A08CB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EA55E00"/>
    <w:multiLevelType w:val="multilevel"/>
    <w:tmpl w:val="D73E2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0"/>
  </w:num>
  <w:num w:numId="4">
    <w:abstractNumId w:val="16"/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3"/>
  </w:num>
  <w:num w:numId="9">
    <w:abstractNumId w:val="6"/>
  </w:num>
  <w:num w:numId="10">
    <w:abstractNumId w:val="1"/>
  </w:num>
  <w:num w:numId="11">
    <w:abstractNumId w:val="4"/>
  </w:num>
  <w:num w:numId="12">
    <w:abstractNumId w:val="13"/>
  </w:num>
  <w:num w:numId="13">
    <w:abstractNumId w:val="10"/>
  </w:num>
  <w:num w:numId="14">
    <w:abstractNumId w:val="8"/>
  </w:num>
  <w:num w:numId="15">
    <w:abstractNumId w:val="2"/>
  </w:num>
  <w:num w:numId="16">
    <w:abstractNumId w:val="9"/>
  </w:num>
  <w:num w:numId="17">
    <w:abstractNumId w:val="15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2E"/>
    <w:rsid w:val="00047643"/>
    <w:rsid w:val="001219AA"/>
    <w:rsid w:val="002064E7"/>
    <w:rsid w:val="00282016"/>
    <w:rsid w:val="00282460"/>
    <w:rsid w:val="0033083D"/>
    <w:rsid w:val="003574AD"/>
    <w:rsid w:val="00473025"/>
    <w:rsid w:val="00486D29"/>
    <w:rsid w:val="004B52FE"/>
    <w:rsid w:val="004F40E1"/>
    <w:rsid w:val="006874EB"/>
    <w:rsid w:val="0072322B"/>
    <w:rsid w:val="0072672B"/>
    <w:rsid w:val="00836DC2"/>
    <w:rsid w:val="00860441"/>
    <w:rsid w:val="00936CA9"/>
    <w:rsid w:val="0096782E"/>
    <w:rsid w:val="00B210DE"/>
    <w:rsid w:val="00B51B1F"/>
    <w:rsid w:val="00BA1FDE"/>
    <w:rsid w:val="00BC2DDE"/>
    <w:rsid w:val="00BE4A31"/>
    <w:rsid w:val="00CC2390"/>
    <w:rsid w:val="00D5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D0BC"/>
  <w15:chartTrackingRefBased/>
  <w15:docId w15:val="{4384AE50-6874-4BAE-B351-44971B8F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46"/>
    <w:pPr>
      <w:spacing w:after="0" w:line="240" w:lineRule="auto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782E"/>
  </w:style>
  <w:style w:type="paragraph" w:styleId="a3">
    <w:name w:val="No Spacing"/>
    <w:uiPriority w:val="99"/>
    <w:qFormat/>
    <w:rsid w:val="009678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6782E"/>
    <w:pPr>
      <w:spacing w:after="200" w:line="276" w:lineRule="auto"/>
      <w:ind w:left="720"/>
      <w:contextualSpacing/>
    </w:pPr>
    <w:rPr>
      <w:rFonts w:eastAsia="Times New Roman" w:cs="Times New Roman"/>
      <w:color w:val="auto"/>
      <w:sz w:val="28"/>
    </w:rPr>
  </w:style>
  <w:style w:type="paragraph" w:customStyle="1" w:styleId="formattext">
    <w:name w:val="formattext"/>
    <w:basedOn w:val="a"/>
    <w:rsid w:val="0096782E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paragraph" w:customStyle="1" w:styleId="ConsPlusNormal">
    <w:name w:val="ConsPlusNormal"/>
    <w:link w:val="ConsPlusNormal0"/>
    <w:rsid w:val="0096782E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96782E"/>
    <w:rPr>
      <w:rFonts w:ascii="Arial" w:eastAsia="Arial" w:hAnsi="Arial" w:cs="Times New Roman"/>
      <w:kern w:val="1"/>
      <w:sz w:val="20"/>
      <w:szCs w:val="20"/>
      <w:lang w:eastAsia="ar-SA"/>
    </w:rPr>
  </w:style>
  <w:style w:type="table" w:styleId="a5">
    <w:name w:val="Table Grid"/>
    <w:basedOn w:val="a1"/>
    <w:uiPriority w:val="59"/>
    <w:rsid w:val="00967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782E"/>
    <w:rPr>
      <w:rFonts w:ascii="Tahoma" w:eastAsia="Times New Roman" w:hAnsi="Tahoma" w:cs="Tahoma"/>
      <w:color w:val="auto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82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6782E"/>
    <w:pPr>
      <w:tabs>
        <w:tab w:val="center" w:pos="4677"/>
        <w:tab w:val="right" w:pos="9355"/>
      </w:tabs>
    </w:pPr>
    <w:rPr>
      <w:rFonts w:eastAsia="Times New Roman" w:cs="Times New Roman"/>
      <w:color w:val="auto"/>
      <w:sz w:val="28"/>
    </w:rPr>
  </w:style>
  <w:style w:type="character" w:customStyle="1" w:styleId="a9">
    <w:name w:val="Верхний колонтитул Знак"/>
    <w:basedOn w:val="a0"/>
    <w:link w:val="a8"/>
    <w:uiPriority w:val="99"/>
    <w:rsid w:val="0096782E"/>
    <w:rPr>
      <w:rFonts w:ascii="Times New Roman" w:eastAsia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96782E"/>
    <w:pPr>
      <w:tabs>
        <w:tab w:val="center" w:pos="4677"/>
        <w:tab w:val="right" w:pos="9355"/>
      </w:tabs>
    </w:pPr>
    <w:rPr>
      <w:rFonts w:eastAsia="Times New Roman" w:cs="Times New Roman"/>
      <w:color w:val="auto"/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96782E"/>
    <w:rPr>
      <w:rFonts w:ascii="Times New Roman" w:eastAsia="Times New Roman" w:hAnsi="Times New Roman" w:cs="Times New Roman"/>
      <w:sz w:val="28"/>
    </w:rPr>
  </w:style>
  <w:style w:type="character" w:styleId="ac">
    <w:name w:val="Placeholder Text"/>
    <w:basedOn w:val="a0"/>
    <w:uiPriority w:val="99"/>
    <w:semiHidden/>
    <w:rsid w:val="0096782E"/>
    <w:rPr>
      <w:color w:val="808080"/>
    </w:rPr>
  </w:style>
  <w:style w:type="paragraph" w:customStyle="1" w:styleId="Report">
    <w:name w:val="Report"/>
    <w:basedOn w:val="a"/>
    <w:rsid w:val="0096782E"/>
    <w:pPr>
      <w:spacing w:line="360" w:lineRule="auto"/>
      <w:ind w:firstLine="567"/>
      <w:jc w:val="both"/>
    </w:pPr>
    <w:rPr>
      <w:rFonts w:eastAsia="Times New Roman" w:cs="Times New Roman"/>
      <w:color w:val="auto"/>
      <w:szCs w:val="20"/>
      <w:lang w:eastAsia="ru-RU"/>
    </w:rPr>
  </w:style>
  <w:style w:type="paragraph" w:styleId="ad">
    <w:name w:val="Title"/>
    <w:basedOn w:val="a"/>
    <w:link w:val="ae"/>
    <w:qFormat/>
    <w:rsid w:val="0096782E"/>
    <w:pPr>
      <w:jc w:val="center"/>
    </w:pPr>
    <w:rPr>
      <w:rFonts w:eastAsia="Times New Roman" w:cs="Times New Roman"/>
      <w:b/>
      <w:bCs/>
      <w:color w:val="auto"/>
      <w:sz w:val="28"/>
      <w:szCs w:val="24"/>
      <w:lang w:eastAsia="ru-RU"/>
    </w:rPr>
  </w:style>
  <w:style w:type="character" w:customStyle="1" w:styleId="ae">
    <w:name w:val="Заголовок Знак"/>
    <w:basedOn w:val="a0"/>
    <w:link w:val="ad"/>
    <w:rsid w:val="009678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">
    <w:name w:val="Subtitle"/>
    <w:basedOn w:val="a"/>
    <w:link w:val="af0"/>
    <w:qFormat/>
    <w:rsid w:val="0096782E"/>
    <w:pPr>
      <w:jc w:val="both"/>
    </w:pPr>
    <w:rPr>
      <w:rFonts w:eastAsia="Times New Roman" w:cs="Times New Roman"/>
      <w:color w:val="auto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9678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rsid w:val="0096782E"/>
  </w:style>
  <w:style w:type="character" w:customStyle="1" w:styleId="10">
    <w:name w:val="Гиперссылка1"/>
    <w:basedOn w:val="a0"/>
    <w:uiPriority w:val="99"/>
    <w:unhideWhenUsed/>
    <w:rsid w:val="0096782E"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rsid w:val="0096782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6782E"/>
    <w:pPr>
      <w:spacing w:after="200"/>
    </w:pPr>
    <w:rPr>
      <w:rFonts w:eastAsia="Times New Roman" w:cs="Times New Roman"/>
      <w:color w:val="auto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6782E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6782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6782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textrun">
    <w:name w:val="normaltextrun"/>
    <w:basedOn w:val="a0"/>
    <w:rsid w:val="0096782E"/>
  </w:style>
  <w:style w:type="character" w:customStyle="1" w:styleId="eop">
    <w:name w:val="eop"/>
    <w:basedOn w:val="a0"/>
    <w:rsid w:val="0096782E"/>
  </w:style>
  <w:style w:type="paragraph" w:customStyle="1" w:styleId="paragraph">
    <w:name w:val="paragraph"/>
    <w:basedOn w:val="a"/>
    <w:rsid w:val="0096782E"/>
    <w:pPr>
      <w:spacing w:before="100" w:beforeAutospacing="1" w:after="100" w:afterAutospacing="1"/>
    </w:pPr>
    <w:rPr>
      <w:rFonts w:eastAsia="Times New Roman" w:cs="Times New Roman"/>
      <w:color w:val="auto"/>
      <w:szCs w:val="24"/>
      <w:lang w:eastAsia="ru-RU"/>
    </w:rPr>
  </w:style>
  <w:style w:type="character" w:customStyle="1" w:styleId="spellingerror">
    <w:name w:val="spellingerror"/>
    <w:basedOn w:val="a0"/>
    <w:rsid w:val="0096782E"/>
  </w:style>
  <w:style w:type="character" w:styleId="af6">
    <w:name w:val="Hyperlink"/>
    <w:basedOn w:val="a0"/>
    <w:uiPriority w:val="99"/>
    <w:semiHidden/>
    <w:unhideWhenUsed/>
    <w:rsid w:val="00967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32007-9639-4483-AB09-19649DE2B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5579</Words>
  <Characters>31805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2018-12-25T10:20:00Z</cp:lastPrinted>
  <dcterms:created xsi:type="dcterms:W3CDTF">2018-12-25T05:12:00Z</dcterms:created>
  <dcterms:modified xsi:type="dcterms:W3CDTF">2018-12-25T10:21:00Z</dcterms:modified>
</cp:coreProperties>
</file>